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BE5D9" w14:textId="77777777" w:rsidR="00D876D4" w:rsidRDefault="00D876D4" w:rsidP="00B11B1D">
      <w:pPr>
        <w:pStyle w:val="Heading1"/>
        <w:rPr>
          <w:rFonts w:ascii="Calibri" w:hAnsi="Calibri" w:cs="Calibri"/>
        </w:rPr>
      </w:pPr>
      <w:r>
        <w:rPr>
          <w:rFonts w:ascii="Calibri" w:hAnsi="Calibri" w:cs="Calibri"/>
        </w:rPr>
        <w:t xml:space="preserve">Spring 2026 </w:t>
      </w:r>
    </w:p>
    <w:p w14:paraId="02EEB4D0" w14:textId="13B7502F" w:rsidR="00927D61" w:rsidRPr="00B11B1D" w:rsidRDefault="00927D61" w:rsidP="00B11B1D">
      <w:pPr>
        <w:pStyle w:val="Heading1"/>
        <w:rPr>
          <w:rFonts w:ascii="Calibri" w:hAnsi="Calibri" w:cs="Calibri"/>
        </w:rPr>
      </w:pPr>
      <w:r w:rsidRPr="00B11B1D">
        <w:rPr>
          <w:rFonts w:ascii="Calibri" w:hAnsi="Calibri" w:cs="Calibri"/>
        </w:rPr>
        <w:t>Accessibility and Disability Services: Behind the Scenes</w:t>
      </w:r>
    </w:p>
    <w:p w14:paraId="5C7A31DE" w14:textId="40706391" w:rsidR="00927D61" w:rsidRPr="00B11B1D" w:rsidRDefault="00927D61" w:rsidP="00927D61">
      <w:pPr>
        <w:rPr>
          <w:rFonts w:ascii="Calibri" w:hAnsi="Calibri" w:cs="Calibri"/>
        </w:rPr>
      </w:pPr>
      <w:hyperlink r:id="rId5" w:history="1">
        <w:r w:rsidRPr="00B11B1D">
          <w:rPr>
            <w:rStyle w:val="Hyperlink"/>
            <w:rFonts w:ascii="Calibri" w:hAnsi="Calibri" w:cs="Calibri"/>
          </w:rPr>
          <w:t>Accessibility and Disability Services Website</w:t>
        </w:r>
      </w:hyperlink>
      <w:r w:rsidRPr="00B11B1D">
        <w:rPr>
          <w:rFonts w:ascii="Calibri" w:hAnsi="Calibri" w:cs="Calibri"/>
        </w:rPr>
        <w:t xml:space="preserve"> </w:t>
      </w:r>
    </w:p>
    <w:p w14:paraId="29F1BA79" w14:textId="1D73EA3A" w:rsidR="00927D61" w:rsidRPr="00B11B1D" w:rsidRDefault="00166C32" w:rsidP="00927D61">
      <w:pPr>
        <w:rPr>
          <w:rFonts w:ascii="Calibri" w:hAnsi="Calibri" w:cs="Calibri"/>
        </w:rPr>
      </w:pPr>
      <w:hyperlink r:id="rId6" w:history="1">
        <w:r w:rsidRPr="00166C32">
          <w:rPr>
            <w:rStyle w:val="Hyperlink"/>
            <w:rFonts w:ascii="Calibri" w:hAnsi="Calibri" w:cs="Calibri"/>
          </w:rPr>
          <w:t xml:space="preserve">Call us at </w:t>
        </w:r>
        <w:r w:rsidR="00927D61" w:rsidRPr="00166C32">
          <w:rPr>
            <w:rStyle w:val="Hyperlink"/>
            <w:rFonts w:ascii="Calibri" w:hAnsi="Calibri" w:cs="Calibri"/>
          </w:rPr>
          <w:t>410-704-2638</w:t>
        </w:r>
      </w:hyperlink>
    </w:p>
    <w:p w14:paraId="076BD726" w14:textId="489DEA87" w:rsidR="00927D61" w:rsidRPr="00CA795C" w:rsidRDefault="00CA795C" w:rsidP="00927D61">
      <w:pPr>
        <w:rPr>
          <w:rStyle w:val="Hyperlink"/>
          <w:rFonts w:ascii="Calibri" w:hAnsi="Calibri" w:cs="Calibri"/>
        </w:rPr>
      </w:pPr>
      <w:r>
        <w:rPr>
          <w:rFonts w:ascii="Calibri" w:hAnsi="Calibri" w:cs="Calibri"/>
        </w:rPr>
        <w:fldChar w:fldCharType="begin"/>
      </w:r>
      <w:r>
        <w:rPr>
          <w:rFonts w:ascii="Calibri" w:hAnsi="Calibri" w:cs="Calibri"/>
        </w:rPr>
        <w:instrText>HYPERLINK "mailto:tuads@towson.edu"</w:instrText>
      </w:r>
      <w:r>
        <w:rPr>
          <w:rFonts w:ascii="Calibri" w:hAnsi="Calibri" w:cs="Calibri"/>
        </w:rPr>
      </w:r>
      <w:r>
        <w:rPr>
          <w:rFonts w:ascii="Calibri" w:hAnsi="Calibri" w:cs="Calibri"/>
        </w:rPr>
        <w:fldChar w:fldCharType="separate"/>
      </w:r>
      <w:r w:rsidR="00166C32" w:rsidRPr="00CA795C">
        <w:rPr>
          <w:rStyle w:val="Hyperlink"/>
          <w:rFonts w:ascii="Calibri" w:hAnsi="Calibri" w:cs="Calibri"/>
        </w:rPr>
        <w:t>Email us at tuads@towson.edu</w:t>
      </w:r>
      <w:r w:rsidR="00927D61" w:rsidRPr="00CA795C">
        <w:rPr>
          <w:rStyle w:val="Hyperlink"/>
          <w:rFonts w:ascii="Calibri" w:hAnsi="Calibri" w:cs="Calibri"/>
        </w:rPr>
        <w:t xml:space="preserve"> </w:t>
      </w:r>
    </w:p>
    <w:p w14:paraId="08502321" w14:textId="60F66BE1" w:rsidR="00927D61" w:rsidRPr="00B11B1D" w:rsidRDefault="00CA795C" w:rsidP="00B11B1D">
      <w:pPr>
        <w:pStyle w:val="Heading2"/>
        <w:rPr>
          <w:rFonts w:ascii="Calibri" w:hAnsi="Calibri" w:cs="Calibri"/>
          <w:sz w:val="36"/>
          <w:szCs w:val="36"/>
        </w:rPr>
      </w:pPr>
      <w:r>
        <w:rPr>
          <w:rFonts w:ascii="Calibri" w:eastAsiaTheme="minorHAnsi" w:hAnsi="Calibri" w:cs="Calibri"/>
          <w:color w:val="auto"/>
          <w:sz w:val="24"/>
          <w:szCs w:val="24"/>
        </w:rPr>
        <w:fldChar w:fldCharType="end"/>
      </w:r>
      <w:r w:rsidR="00927D61" w:rsidRPr="00B11B1D">
        <w:rPr>
          <w:rFonts w:ascii="Calibri" w:hAnsi="Calibri" w:cs="Calibri"/>
          <w:sz w:val="36"/>
          <w:szCs w:val="36"/>
        </w:rPr>
        <w:t>Animals on Campus</w:t>
      </w:r>
    </w:p>
    <w:p w14:paraId="7BED9B78" w14:textId="77777777" w:rsidR="008B7E66" w:rsidRPr="00B11B1D" w:rsidRDefault="008B7E66" w:rsidP="00927D61">
      <w:pPr>
        <w:rPr>
          <w:rFonts w:ascii="Calibri" w:hAnsi="Calibri" w:cs="Calibri"/>
        </w:rPr>
      </w:pPr>
      <w:r w:rsidRPr="00B11B1D">
        <w:rPr>
          <w:rFonts w:ascii="Calibri" w:hAnsi="Calibri" w:cs="Calibri"/>
        </w:rPr>
        <w:t xml:space="preserve">Questions about animals in the classroom or other campus spaces come up from time to time. The university’s </w:t>
      </w:r>
      <w:hyperlink r:id="rId7" w:history="1">
        <w:r w:rsidRPr="00B11B1D">
          <w:rPr>
            <w:rStyle w:val="Hyperlink"/>
            <w:rFonts w:ascii="Calibri" w:hAnsi="Calibri" w:cs="Calibri"/>
          </w:rPr>
          <w:t>Animals on Campus Policy</w:t>
        </w:r>
      </w:hyperlink>
      <w:r w:rsidRPr="00B11B1D">
        <w:rPr>
          <w:rFonts w:ascii="Calibri" w:hAnsi="Calibri" w:cs="Calibri"/>
        </w:rPr>
        <w:t xml:space="preserve"> outlines when and where animals are permitted and provides guidance for faculty and staff. </w:t>
      </w:r>
    </w:p>
    <w:p w14:paraId="31772D14" w14:textId="4955CEDC" w:rsidR="00927D61" w:rsidRPr="00B11B1D" w:rsidRDefault="008B7E66" w:rsidP="00927D61">
      <w:pPr>
        <w:rPr>
          <w:rFonts w:ascii="Calibri" w:hAnsi="Calibri" w:cs="Calibri"/>
        </w:rPr>
      </w:pPr>
      <w:r w:rsidRPr="00B11B1D">
        <w:rPr>
          <w:rFonts w:ascii="Calibri" w:hAnsi="Calibri" w:cs="Calibri"/>
        </w:rPr>
        <w:t xml:space="preserve">Under the Americans with Disabilities Act (ADA), service animals are defined as dogs that are individually trained to perform specific tasks for a person with a disability. Additional information can be found in the </w:t>
      </w:r>
      <w:hyperlink r:id="rId8" w:history="1">
        <w:r w:rsidRPr="00B11B1D">
          <w:rPr>
            <w:rStyle w:val="Hyperlink"/>
            <w:rFonts w:ascii="Calibri" w:hAnsi="Calibri" w:cs="Calibri"/>
          </w:rPr>
          <w:t>ADA Service Animal Guidelines</w:t>
        </w:r>
      </w:hyperlink>
      <w:r w:rsidRPr="00B11B1D">
        <w:rPr>
          <w:rFonts w:ascii="Calibri" w:hAnsi="Calibri" w:cs="Calibri"/>
        </w:rPr>
        <w:t>.</w:t>
      </w:r>
    </w:p>
    <w:p w14:paraId="2C1C924A" w14:textId="1A5D98BF" w:rsidR="00927D61" w:rsidRPr="00B11B1D" w:rsidRDefault="00927D61" w:rsidP="00B11B1D">
      <w:pPr>
        <w:pStyle w:val="Heading2"/>
        <w:rPr>
          <w:rFonts w:ascii="Calibri" w:hAnsi="Calibri" w:cs="Calibri"/>
          <w:sz w:val="36"/>
          <w:szCs w:val="36"/>
        </w:rPr>
      </w:pPr>
      <w:r w:rsidRPr="00B11B1D">
        <w:rPr>
          <w:rFonts w:ascii="Calibri" w:hAnsi="Calibri" w:cs="Calibri"/>
          <w:sz w:val="36"/>
          <w:szCs w:val="36"/>
        </w:rPr>
        <w:t>Course Policy Modification</w:t>
      </w:r>
    </w:p>
    <w:p w14:paraId="470EA551" w14:textId="3B316BBD" w:rsidR="000D3BC0" w:rsidRPr="000D3BC0" w:rsidRDefault="000D3BC0" w:rsidP="000D3BC0">
      <w:pPr>
        <w:rPr>
          <w:rFonts w:ascii="Calibri" w:hAnsi="Calibri" w:cs="Calibri"/>
        </w:rPr>
      </w:pPr>
      <w:r w:rsidRPr="000D3BC0">
        <w:rPr>
          <w:rFonts w:ascii="Calibri" w:hAnsi="Calibri" w:cs="Calibri"/>
        </w:rPr>
        <w:t xml:space="preserve">We want to thank the many faculty members who have engaged in the Course Policy Modification (CPM) process and collaborated with us to implement agreements in their courses. We recognize that recent updates to the university attendance policy required many of you to revise your syllabi, and we appreciate the time and care invested in navigating those changes alongside accommodation requests. </w:t>
      </w:r>
    </w:p>
    <w:p w14:paraId="17E8E3A1" w14:textId="77777777" w:rsidR="000D3BC0" w:rsidRPr="000D3BC0" w:rsidRDefault="000D3BC0" w:rsidP="000D3BC0">
      <w:pPr>
        <w:rPr>
          <w:rFonts w:ascii="Calibri" w:hAnsi="Calibri" w:cs="Calibri"/>
        </w:rPr>
      </w:pPr>
      <w:r w:rsidRPr="000D3BC0">
        <w:rPr>
          <w:rFonts w:ascii="Calibri" w:hAnsi="Calibri" w:cs="Calibri"/>
        </w:rPr>
        <w:t xml:space="preserve">We also hear the questions and concerns raised about the CPM process and will continue our efforts to improve clarity and consistency while maintaining equitable access for students. We appreciate your continued partnership as we strengthen this process together. </w:t>
      </w:r>
    </w:p>
    <w:p w14:paraId="46693562" w14:textId="0422D174" w:rsidR="00927D61" w:rsidRPr="00B11B1D" w:rsidRDefault="00927D61" w:rsidP="00B11B1D">
      <w:pPr>
        <w:pStyle w:val="Heading2"/>
        <w:rPr>
          <w:rFonts w:ascii="Calibri" w:hAnsi="Calibri" w:cs="Calibri"/>
          <w:sz w:val="36"/>
          <w:szCs w:val="36"/>
        </w:rPr>
      </w:pPr>
      <w:r w:rsidRPr="00B11B1D">
        <w:rPr>
          <w:rFonts w:ascii="Calibri" w:hAnsi="Calibri" w:cs="Calibri"/>
          <w:sz w:val="36"/>
          <w:szCs w:val="36"/>
        </w:rPr>
        <w:t>Inside the Testing Center</w:t>
      </w:r>
    </w:p>
    <w:p w14:paraId="0B6974A1" w14:textId="4AB66E1E" w:rsidR="00927D61" w:rsidRPr="00B11B1D" w:rsidRDefault="00927D61" w:rsidP="00B11B1D">
      <w:pPr>
        <w:pStyle w:val="Heading3"/>
        <w:rPr>
          <w:rFonts w:ascii="Calibri" w:hAnsi="Calibri" w:cs="Calibri"/>
        </w:rPr>
      </w:pPr>
      <w:r w:rsidRPr="00B11B1D">
        <w:rPr>
          <w:rFonts w:ascii="Calibri" w:hAnsi="Calibri" w:cs="Calibri"/>
          <w:sz w:val="32"/>
          <w:szCs w:val="32"/>
        </w:rPr>
        <w:t>Staff</w:t>
      </w:r>
    </w:p>
    <w:p w14:paraId="6D015C74" w14:textId="6AF0DA94" w:rsidR="00927D61" w:rsidRPr="00B11B1D" w:rsidRDefault="000D3BC0" w:rsidP="000D3BC0">
      <w:pPr>
        <w:rPr>
          <w:rFonts w:ascii="Calibri" w:hAnsi="Calibri" w:cs="Calibri"/>
        </w:rPr>
      </w:pPr>
      <w:r w:rsidRPr="00B11B1D">
        <w:rPr>
          <w:rFonts w:ascii="Calibri" w:hAnsi="Calibri" w:cs="Calibri"/>
        </w:rPr>
        <w:t>The Testing Center team includes Assistant Director Joshua Donaldson, Testing Center Specialist Kiana Pena-Acosta, 12</w:t>
      </w:r>
      <w:r w:rsidR="00C24A1B" w:rsidRPr="00B11B1D">
        <w:rPr>
          <w:rFonts w:ascii="Calibri" w:hAnsi="Calibri" w:cs="Calibri"/>
        </w:rPr>
        <w:t xml:space="preserve"> to </w:t>
      </w:r>
      <w:r w:rsidRPr="00B11B1D">
        <w:rPr>
          <w:rFonts w:ascii="Calibri" w:hAnsi="Calibri" w:cs="Calibri"/>
        </w:rPr>
        <w:t>15 student proctors, and three graduate assistants who work together to support the administration of thousands of exams each year.</w:t>
      </w:r>
    </w:p>
    <w:p w14:paraId="006D0475" w14:textId="77777777" w:rsidR="000D3BC0" w:rsidRPr="00B11B1D" w:rsidRDefault="000D3BC0" w:rsidP="00B11B1D">
      <w:pPr>
        <w:pStyle w:val="Heading3"/>
        <w:rPr>
          <w:rFonts w:ascii="Calibri" w:hAnsi="Calibri" w:cs="Calibri"/>
          <w:sz w:val="32"/>
          <w:szCs w:val="32"/>
        </w:rPr>
      </w:pPr>
      <w:r w:rsidRPr="00B11B1D">
        <w:rPr>
          <w:rFonts w:ascii="Calibri" w:hAnsi="Calibri" w:cs="Calibri"/>
          <w:sz w:val="32"/>
          <w:szCs w:val="32"/>
        </w:rPr>
        <w:lastRenderedPageBreak/>
        <w:t>Testing Environment</w:t>
      </w:r>
    </w:p>
    <w:p w14:paraId="0AF55290" w14:textId="5585D283" w:rsidR="000D3BC0" w:rsidRPr="00B11B1D" w:rsidRDefault="000D3BC0" w:rsidP="000D3BC0">
      <w:pPr>
        <w:rPr>
          <w:rFonts w:ascii="Calibri" w:hAnsi="Calibri" w:cs="Calibri"/>
        </w:rPr>
      </w:pPr>
      <w:r w:rsidRPr="00B11B1D">
        <w:rPr>
          <w:rFonts w:ascii="Calibri" w:hAnsi="Calibri" w:cs="Calibri"/>
        </w:rPr>
        <w:t>The facility features 34 computer stations with privacy partitions and utilizes white noise machines, noise-canceling headphones, and earplugs to provide a reduced distraction testing environment.</w:t>
      </w:r>
    </w:p>
    <w:p w14:paraId="329E7870" w14:textId="5FFDB044" w:rsidR="00927D61" w:rsidRPr="00B11B1D" w:rsidRDefault="00927D61" w:rsidP="00B11B1D">
      <w:pPr>
        <w:pStyle w:val="Heading3"/>
        <w:rPr>
          <w:rFonts w:ascii="Calibri" w:hAnsi="Calibri" w:cs="Calibri"/>
          <w:sz w:val="32"/>
          <w:szCs w:val="32"/>
        </w:rPr>
      </w:pPr>
      <w:r w:rsidRPr="00B11B1D">
        <w:rPr>
          <w:rFonts w:ascii="Calibri" w:hAnsi="Calibri" w:cs="Calibri"/>
          <w:sz w:val="32"/>
          <w:szCs w:val="32"/>
        </w:rPr>
        <w:t>Monitoring and Proctoring</w:t>
      </w:r>
    </w:p>
    <w:p w14:paraId="490076E2" w14:textId="77777777" w:rsidR="000D3BC0" w:rsidRPr="00B11B1D" w:rsidRDefault="000D3BC0" w:rsidP="000D3BC0">
      <w:pPr>
        <w:rPr>
          <w:rFonts w:ascii="Calibri" w:hAnsi="Calibri" w:cs="Calibri"/>
        </w:rPr>
      </w:pPr>
      <w:r w:rsidRPr="00B11B1D">
        <w:rPr>
          <w:rFonts w:ascii="Calibri" w:hAnsi="Calibri" w:cs="Calibri"/>
        </w:rPr>
        <w:t>To maintain exam security and integrity:</w:t>
      </w:r>
    </w:p>
    <w:p w14:paraId="1F2C94F0" w14:textId="609FE3C6" w:rsidR="000D3BC0" w:rsidRPr="00B11B1D" w:rsidRDefault="000D3BC0" w:rsidP="000D3BC0">
      <w:pPr>
        <w:pStyle w:val="ListParagraph"/>
        <w:numPr>
          <w:ilvl w:val="0"/>
          <w:numId w:val="1"/>
        </w:numPr>
        <w:rPr>
          <w:rFonts w:ascii="Calibri" w:hAnsi="Calibri" w:cs="Calibri"/>
        </w:rPr>
      </w:pPr>
      <w:r w:rsidRPr="00B11B1D">
        <w:rPr>
          <w:rFonts w:ascii="Calibri" w:hAnsi="Calibri" w:cs="Calibri"/>
        </w:rPr>
        <w:t>Cameras are positioned over each testing station</w:t>
      </w:r>
    </w:p>
    <w:p w14:paraId="0C5A7B08" w14:textId="19E37C46" w:rsidR="000D3BC0" w:rsidRPr="00B11B1D" w:rsidRDefault="000D3BC0" w:rsidP="000D3BC0">
      <w:pPr>
        <w:pStyle w:val="ListParagraph"/>
        <w:numPr>
          <w:ilvl w:val="0"/>
          <w:numId w:val="1"/>
        </w:numPr>
        <w:rPr>
          <w:rFonts w:ascii="Calibri" w:hAnsi="Calibri" w:cs="Calibri"/>
        </w:rPr>
      </w:pPr>
      <w:r w:rsidRPr="00B11B1D">
        <w:rPr>
          <w:rFonts w:ascii="Calibri" w:hAnsi="Calibri" w:cs="Calibri"/>
        </w:rPr>
        <w:t>2</w:t>
      </w:r>
      <w:r w:rsidR="00DB5ED8">
        <w:rPr>
          <w:rFonts w:ascii="Calibri" w:hAnsi="Calibri" w:cs="Calibri"/>
        </w:rPr>
        <w:t xml:space="preserve"> to </w:t>
      </w:r>
      <w:r w:rsidRPr="00B11B1D">
        <w:rPr>
          <w:rFonts w:ascii="Calibri" w:hAnsi="Calibri" w:cs="Calibri"/>
        </w:rPr>
        <w:t>3 proctors actively monitor:</w:t>
      </w:r>
    </w:p>
    <w:p w14:paraId="062E8C18" w14:textId="77777777" w:rsidR="000D3BC0" w:rsidRPr="00B11B1D" w:rsidRDefault="000D3BC0" w:rsidP="000D3BC0">
      <w:pPr>
        <w:pStyle w:val="ListParagraph"/>
        <w:numPr>
          <w:ilvl w:val="1"/>
          <w:numId w:val="1"/>
        </w:numPr>
        <w:rPr>
          <w:rFonts w:ascii="Calibri" w:hAnsi="Calibri" w:cs="Calibri"/>
        </w:rPr>
      </w:pPr>
      <w:r w:rsidRPr="00B11B1D">
        <w:rPr>
          <w:rFonts w:ascii="Calibri" w:hAnsi="Calibri" w:cs="Calibri"/>
        </w:rPr>
        <w:t>Live camera feeds</w:t>
      </w:r>
    </w:p>
    <w:p w14:paraId="08B3E661" w14:textId="24208CE8" w:rsidR="000D3BC0" w:rsidRPr="00B11B1D" w:rsidRDefault="000D3BC0" w:rsidP="000D3BC0">
      <w:pPr>
        <w:pStyle w:val="ListParagraph"/>
        <w:numPr>
          <w:ilvl w:val="1"/>
          <w:numId w:val="1"/>
        </w:numPr>
        <w:rPr>
          <w:rFonts w:ascii="Calibri" w:hAnsi="Calibri" w:cs="Calibri"/>
        </w:rPr>
      </w:pPr>
      <w:r w:rsidRPr="00B11B1D">
        <w:rPr>
          <w:rFonts w:ascii="Calibri" w:hAnsi="Calibri" w:cs="Calibri"/>
        </w:rPr>
        <w:t>LanSchool (for online exams and computer-based accommodations)</w:t>
      </w:r>
    </w:p>
    <w:p w14:paraId="41CE5FF3" w14:textId="36199D39" w:rsidR="000D3BC0" w:rsidRPr="00B11B1D" w:rsidRDefault="000D3BC0" w:rsidP="000D3BC0">
      <w:pPr>
        <w:pStyle w:val="ListParagraph"/>
        <w:numPr>
          <w:ilvl w:val="1"/>
          <w:numId w:val="1"/>
        </w:numPr>
        <w:rPr>
          <w:rFonts w:ascii="Calibri" w:hAnsi="Calibri" w:cs="Calibri"/>
        </w:rPr>
      </w:pPr>
      <w:r w:rsidRPr="00B11B1D">
        <w:rPr>
          <w:rFonts w:ascii="Calibri" w:hAnsi="Calibri" w:cs="Calibri"/>
        </w:rPr>
        <w:t>Student use of approved assistive technology</w:t>
      </w:r>
    </w:p>
    <w:p w14:paraId="3B5289F3" w14:textId="59DCED54" w:rsidR="00927D61" w:rsidRPr="00B11B1D" w:rsidRDefault="000D3BC0" w:rsidP="000D3BC0">
      <w:pPr>
        <w:pStyle w:val="ListParagraph"/>
        <w:numPr>
          <w:ilvl w:val="0"/>
          <w:numId w:val="1"/>
        </w:numPr>
        <w:rPr>
          <w:rFonts w:ascii="Calibri" w:hAnsi="Calibri" w:cs="Calibri"/>
        </w:rPr>
      </w:pPr>
      <w:r w:rsidRPr="00B11B1D">
        <w:rPr>
          <w:rFonts w:ascii="Calibri" w:hAnsi="Calibri" w:cs="Calibri"/>
        </w:rPr>
        <w:t>Camera footage is recorded and retained for two weeks in case academic integrity questions arise</w:t>
      </w:r>
    </w:p>
    <w:p w14:paraId="02CE5A6F" w14:textId="3C7C326C" w:rsidR="00927D61" w:rsidRPr="00B11B1D" w:rsidRDefault="00927D61" w:rsidP="00B11B1D">
      <w:pPr>
        <w:pStyle w:val="Heading3"/>
        <w:rPr>
          <w:rFonts w:ascii="Calibri" w:hAnsi="Calibri" w:cs="Calibri"/>
          <w:sz w:val="32"/>
          <w:szCs w:val="32"/>
        </w:rPr>
      </w:pPr>
      <w:r w:rsidRPr="00B11B1D">
        <w:rPr>
          <w:rFonts w:ascii="Calibri" w:hAnsi="Calibri" w:cs="Calibri"/>
          <w:sz w:val="32"/>
          <w:szCs w:val="32"/>
        </w:rPr>
        <w:t xml:space="preserve">Questions about Accommodate or Testing Logistics? </w:t>
      </w:r>
    </w:p>
    <w:p w14:paraId="03D20C05" w14:textId="33E2C532" w:rsidR="000D3BC0" w:rsidRPr="00B11B1D" w:rsidRDefault="000D3BC0" w:rsidP="000D3BC0">
      <w:pPr>
        <w:pStyle w:val="ListParagraph"/>
        <w:numPr>
          <w:ilvl w:val="0"/>
          <w:numId w:val="2"/>
        </w:numPr>
        <w:rPr>
          <w:rFonts w:ascii="Calibri" w:hAnsi="Calibri" w:cs="Calibri"/>
        </w:rPr>
      </w:pPr>
      <w:r w:rsidRPr="00B11B1D">
        <w:rPr>
          <w:rFonts w:ascii="Calibri" w:hAnsi="Calibri" w:cs="Calibri"/>
        </w:rPr>
        <w:t xml:space="preserve">Attend </w:t>
      </w:r>
      <w:hyperlink r:id="rId9" w:history="1">
        <w:r w:rsidRPr="00B11B1D">
          <w:rPr>
            <w:rStyle w:val="Hyperlink"/>
            <w:rFonts w:ascii="Calibri" w:hAnsi="Calibri" w:cs="Calibri"/>
          </w:rPr>
          <w:t>Joshua’s Zoom virtual office hours</w:t>
        </w:r>
      </w:hyperlink>
      <w:r w:rsidRPr="00B11B1D">
        <w:rPr>
          <w:rFonts w:ascii="Calibri" w:hAnsi="Calibri" w:cs="Calibri"/>
        </w:rPr>
        <w:t xml:space="preserve"> on Tuesdays, 12</w:t>
      </w:r>
      <w:r w:rsidR="00C24A1B" w:rsidRPr="00B11B1D">
        <w:rPr>
          <w:rFonts w:ascii="Calibri" w:hAnsi="Calibri" w:cs="Calibri"/>
        </w:rPr>
        <w:t xml:space="preserve">:00 to </w:t>
      </w:r>
      <w:r w:rsidRPr="00B11B1D">
        <w:rPr>
          <w:rFonts w:ascii="Calibri" w:hAnsi="Calibri" w:cs="Calibri"/>
        </w:rPr>
        <w:t>1</w:t>
      </w:r>
      <w:r w:rsidR="00C24A1B" w:rsidRPr="00B11B1D">
        <w:rPr>
          <w:rFonts w:ascii="Calibri" w:hAnsi="Calibri" w:cs="Calibri"/>
        </w:rPr>
        <w:t>:00</w:t>
      </w:r>
      <w:r w:rsidRPr="00B11B1D">
        <w:rPr>
          <w:rFonts w:ascii="Calibri" w:hAnsi="Calibri" w:cs="Calibri"/>
        </w:rPr>
        <w:t xml:space="preserve"> </w:t>
      </w:r>
      <w:r w:rsidR="00C24A1B" w:rsidRPr="00B11B1D">
        <w:rPr>
          <w:rFonts w:ascii="Calibri" w:hAnsi="Calibri" w:cs="Calibri"/>
        </w:rPr>
        <w:t>PM.</w:t>
      </w:r>
    </w:p>
    <w:p w14:paraId="73281793" w14:textId="6D06BA32" w:rsidR="00927D61" w:rsidRPr="00B11B1D" w:rsidRDefault="000D3BC0" w:rsidP="000D3BC0">
      <w:pPr>
        <w:pStyle w:val="ListParagraph"/>
        <w:numPr>
          <w:ilvl w:val="0"/>
          <w:numId w:val="2"/>
        </w:numPr>
        <w:rPr>
          <w:rFonts w:ascii="Calibri" w:hAnsi="Calibri" w:cs="Calibri"/>
        </w:rPr>
      </w:pPr>
      <w:r w:rsidRPr="00B11B1D">
        <w:rPr>
          <w:rFonts w:ascii="Calibri" w:hAnsi="Calibri" w:cs="Calibri"/>
        </w:rPr>
        <w:t>Invite Joshua to attend a department meeting in the Fall.</w:t>
      </w:r>
    </w:p>
    <w:p w14:paraId="52A250FE" w14:textId="47531130" w:rsidR="00927D61" w:rsidRPr="00B11B1D" w:rsidRDefault="00927D61" w:rsidP="00B11B1D">
      <w:pPr>
        <w:pStyle w:val="Heading2"/>
        <w:rPr>
          <w:rFonts w:ascii="Calibri" w:hAnsi="Calibri" w:cs="Calibri"/>
          <w:sz w:val="36"/>
          <w:szCs w:val="36"/>
        </w:rPr>
      </w:pPr>
      <w:r w:rsidRPr="00B11B1D">
        <w:rPr>
          <w:rFonts w:ascii="Calibri" w:hAnsi="Calibri" w:cs="Calibri"/>
          <w:sz w:val="36"/>
          <w:szCs w:val="36"/>
        </w:rPr>
        <w:t>Testing Center By the Numbers</w:t>
      </w:r>
    </w:p>
    <w:p w14:paraId="6E7EC52F" w14:textId="6BB59715" w:rsidR="00927D61" w:rsidRPr="00B11B1D" w:rsidRDefault="000D3BC0" w:rsidP="00927D61">
      <w:pPr>
        <w:rPr>
          <w:rFonts w:ascii="Calibri" w:hAnsi="Calibri" w:cs="Calibri"/>
        </w:rPr>
      </w:pPr>
      <w:r w:rsidRPr="000D3BC0">
        <w:rPr>
          <w:rFonts w:ascii="Calibri" w:hAnsi="Calibri" w:cs="Calibri"/>
        </w:rPr>
        <w:t xml:space="preserve">Over the past two decades, the ADS Testing Center has grown significantly in both student utilization and exam administration. What began as a smaller operation serving a few hundred students has evolved into a high-volume, highly coordinated testing environment. The data below highlights that growth and illustrates the concentrated intensity of finals week each semester. </w:t>
      </w:r>
    </w:p>
    <w:p w14:paraId="3FA1DA0A" w14:textId="3CB9DB3F" w:rsidR="00927D61" w:rsidRPr="00B11B1D" w:rsidRDefault="00927D61" w:rsidP="00B11B1D">
      <w:pPr>
        <w:pStyle w:val="Heading3"/>
        <w:rPr>
          <w:rFonts w:ascii="Calibri" w:hAnsi="Calibri" w:cs="Calibri"/>
          <w:sz w:val="32"/>
          <w:szCs w:val="32"/>
        </w:rPr>
      </w:pPr>
      <w:r w:rsidRPr="00B11B1D">
        <w:rPr>
          <w:rFonts w:ascii="Calibri" w:hAnsi="Calibri" w:cs="Calibri"/>
          <w:sz w:val="32"/>
          <w:szCs w:val="32"/>
        </w:rPr>
        <w:t>Where We Started v</w:t>
      </w:r>
      <w:r w:rsidR="00B82AF7">
        <w:rPr>
          <w:rFonts w:ascii="Calibri" w:hAnsi="Calibri" w:cs="Calibri"/>
          <w:sz w:val="32"/>
          <w:szCs w:val="32"/>
        </w:rPr>
        <w:t>ersus</w:t>
      </w:r>
      <w:r w:rsidRPr="00B11B1D">
        <w:rPr>
          <w:rFonts w:ascii="Calibri" w:hAnsi="Calibri" w:cs="Calibri"/>
          <w:sz w:val="32"/>
          <w:szCs w:val="32"/>
        </w:rPr>
        <w:t xml:space="preserve"> Where We Are</w:t>
      </w:r>
    </w:p>
    <w:p w14:paraId="70BCD197" w14:textId="6DC7FD3A" w:rsidR="00927D61" w:rsidRPr="00B11B1D" w:rsidRDefault="000D3BC0" w:rsidP="00927D61">
      <w:pPr>
        <w:rPr>
          <w:rFonts w:ascii="Calibri" w:hAnsi="Calibri" w:cs="Calibri"/>
        </w:rPr>
      </w:pPr>
      <w:r w:rsidRPr="00B11B1D">
        <w:rPr>
          <w:rFonts w:ascii="Calibri" w:hAnsi="Calibri" w:cs="Calibri"/>
        </w:rPr>
        <w:t>During the 2003 to 2004 academic year</w:t>
      </w:r>
      <w:r w:rsidR="00BF69B4">
        <w:rPr>
          <w:rFonts w:ascii="Calibri" w:hAnsi="Calibri" w:cs="Calibri"/>
        </w:rPr>
        <w:t>:</w:t>
      </w:r>
      <w:r w:rsidRPr="00B11B1D">
        <w:rPr>
          <w:rFonts w:ascii="Calibri" w:hAnsi="Calibri" w:cs="Calibri"/>
        </w:rPr>
        <w:t xml:space="preserve"> 1346 exams were administered while 432 students were registered with ADS.</w:t>
      </w:r>
    </w:p>
    <w:p w14:paraId="0474050C" w14:textId="44A01D05" w:rsidR="000D3BC0" w:rsidRPr="00B11B1D" w:rsidRDefault="000D3BC0" w:rsidP="00927D61">
      <w:pPr>
        <w:rPr>
          <w:rFonts w:ascii="Calibri" w:hAnsi="Calibri" w:cs="Calibri"/>
        </w:rPr>
      </w:pPr>
      <w:r w:rsidRPr="00B11B1D">
        <w:rPr>
          <w:rFonts w:ascii="Calibri" w:hAnsi="Calibri" w:cs="Calibri"/>
        </w:rPr>
        <w:t>During the 2024 to 2025 academic year</w:t>
      </w:r>
      <w:r w:rsidR="00BF69B4">
        <w:rPr>
          <w:rFonts w:ascii="Calibri" w:hAnsi="Calibri" w:cs="Calibri"/>
        </w:rPr>
        <w:t xml:space="preserve">: </w:t>
      </w:r>
      <w:r w:rsidRPr="00B11B1D">
        <w:rPr>
          <w:rFonts w:ascii="Calibri" w:hAnsi="Calibri" w:cs="Calibri"/>
        </w:rPr>
        <w:t>5672 exams were administered while 2900 students were registered with ADS.</w:t>
      </w:r>
    </w:p>
    <w:p w14:paraId="60A56122" w14:textId="5C35DA25" w:rsidR="000D3BC0" w:rsidRPr="00B11B1D" w:rsidRDefault="000D3BC0" w:rsidP="00927D61">
      <w:pPr>
        <w:rPr>
          <w:rFonts w:ascii="Calibri" w:hAnsi="Calibri" w:cs="Calibri"/>
        </w:rPr>
      </w:pPr>
      <w:r w:rsidRPr="00B11B1D">
        <w:rPr>
          <w:rFonts w:ascii="Calibri" w:hAnsi="Calibri" w:cs="Calibri"/>
        </w:rPr>
        <w:t xml:space="preserve">That is a 321% increase in exams administered and 571% increase in students registered over the past 20 years. </w:t>
      </w:r>
    </w:p>
    <w:p w14:paraId="7C7F79FC" w14:textId="4653B584" w:rsidR="000D3BC0" w:rsidRPr="00B11B1D" w:rsidRDefault="000D3BC0" w:rsidP="000D3BC0">
      <w:pPr>
        <w:rPr>
          <w:rFonts w:ascii="Calibri" w:hAnsi="Calibri" w:cs="Calibri"/>
        </w:rPr>
      </w:pPr>
      <w:r w:rsidRPr="00B11B1D">
        <w:rPr>
          <w:rFonts w:ascii="Calibri" w:hAnsi="Calibri" w:cs="Calibri"/>
          <w:b/>
          <w:bCs/>
        </w:rPr>
        <w:t>Did You Know?</w:t>
      </w:r>
      <w:r w:rsidRPr="00B11B1D">
        <w:rPr>
          <w:rFonts w:ascii="Calibri" w:hAnsi="Calibri" w:cs="Calibri"/>
        </w:rPr>
        <w:t xml:space="preserve"> The Testing Center became part of ADS in the 2003 to 2004 academic year. Prior to that, it operated under Tutorial Services.</w:t>
      </w:r>
    </w:p>
    <w:p w14:paraId="179F47CA" w14:textId="7F24AA9E" w:rsidR="00927D61" w:rsidRPr="00B11B1D" w:rsidRDefault="00927D61" w:rsidP="00B11B1D">
      <w:pPr>
        <w:pStyle w:val="Heading3"/>
        <w:rPr>
          <w:rFonts w:ascii="Calibri" w:hAnsi="Calibri" w:cs="Calibri"/>
          <w:sz w:val="32"/>
          <w:szCs w:val="32"/>
        </w:rPr>
      </w:pPr>
      <w:r w:rsidRPr="00B11B1D">
        <w:rPr>
          <w:rFonts w:ascii="Calibri" w:hAnsi="Calibri" w:cs="Calibri"/>
          <w:sz w:val="32"/>
          <w:szCs w:val="32"/>
        </w:rPr>
        <w:lastRenderedPageBreak/>
        <w:t>Fall 2025 Testing Volume</w:t>
      </w:r>
    </w:p>
    <w:p w14:paraId="21BB77F0" w14:textId="4C9FB24F" w:rsidR="00927D61" w:rsidRPr="00B11B1D" w:rsidRDefault="000D3BC0" w:rsidP="00927D61">
      <w:pPr>
        <w:rPr>
          <w:rFonts w:ascii="Calibri" w:hAnsi="Calibri" w:cs="Calibri"/>
        </w:rPr>
      </w:pPr>
      <w:r w:rsidRPr="00B11B1D">
        <w:rPr>
          <w:rFonts w:ascii="Calibri" w:hAnsi="Calibri" w:cs="Calibri"/>
        </w:rPr>
        <w:t xml:space="preserve">The total </w:t>
      </w:r>
      <w:r w:rsidR="00584F84" w:rsidRPr="00B11B1D">
        <w:rPr>
          <w:rFonts w:ascii="Calibri" w:hAnsi="Calibri" w:cs="Calibri"/>
        </w:rPr>
        <w:t>number</w:t>
      </w:r>
      <w:r w:rsidRPr="00B11B1D">
        <w:rPr>
          <w:rFonts w:ascii="Calibri" w:hAnsi="Calibri" w:cs="Calibri"/>
        </w:rPr>
        <w:t xml:space="preserve"> of exams administered during the Fall 2025 semester wa</w:t>
      </w:r>
      <w:r w:rsidR="00584F84" w:rsidRPr="00B11B1D">
        <w:rPr>
          <w:rFonts w:ascii="Calibri" w:hAnsi="Calibri" w:cs="Calibri"/>
        </w:rPr>
        <w:t xml:space="preserve">s 3333 exams. During Final Exams, the number of administered exams was 831. </w:t>
      </w:r>
    </w:p>
    <w:p w14:paraId="47FE8776" w14:textId="0D2CFCC9" w:rsidR="00584F84" w:rsidRPr="00B11B1D" w:rsidRDefault="00584F84" w:rsidP="00584F84">
      <w:pPr>
        <w:rPr>
          <w:rFonts w:ascii="Calibri" w:hAnsi="Calibri" w:cs="Calibri"/>
        </w:rPr>
      </w:pPr>
      <w:r w:rsidRPr="00B11B1D">
        <w:rPr>
          <w:rFonts w:ascii="Calibri" w:hAnsi="Calibri" w:cs="Calibri"/>
        </w:rPr>
        <w:t>Overall, nearly one-quarter of the semester’s total testing volume occurred during finals week alone.</w:t>
      </w:r>
    </w:p>
    <w:p w14:paraId="7D39B910" w14:textId="0E6CEC0C" w:rsidR="009F4008" w:rsidRPr="00B11B1D" w:rsidRDefault="009F4008" w:rsidP="00B11B1D">
      <w:pPr>
        <w:pStyle w:val="Heading3"/>
        <w:rPr>
          <w:rFonts w:ascii="Calibri" w:hAnsi="Calibri" w:cs="Calibri"/>
          <w:sz w:val="32"/>
          <w:szCs w:val="32"/>
        </w:rPr>
      </w:pPr>
      <w:r w:rsidRPr="00B11B1D">
        <w:rPr>
          <w:rFonts w:ascii="Calibri" w:hAnsi="Calibri" w:cs="Calibri"/>
          <w:sz w:val="32"/>
          <w:szCs w:val="32"/>
        </w:rPr>
        <w:t>Finals</w:t>
      </w:r>
      <w:r w:rsidR="00BF738B" w:rsidRPr="00B11B1D">
        <w:rPr>
          <w:rFonts w:ascii="Calibri" w:hAnsi="Calibri" w:cs="Calibri"/>
          <w:sz w:val="32"/>
          <w:szCs w:val="32"/>
        </w:rPr>
        <w:t xml:space="preserve"> Weeks at a Glance </w:t>
      </w:r>
    </w:p>
    <w:p w14:paraId="6F457484" w14:textId="2F6058B7" w:rsidR="00891064" w:rsidRPr="00B11B1D" w:rsidRDefault="00437B60" w:rsidP="00891064">
      <w:pPr>
        <w:rPr>
          <w:rFonts w:ascii="Calibri" w:hAnsi="Calibri" w:cs="Calibri"/>
        </w:rPr>
      </w:pPr>
      <w:r w:rsidRPr="00B11B1D">
        <w:rPr>
          <w:rFonts w:ascii="Calibri" w:hAnsi="Calibri" w:cs="Calibri"/>
        </w:rPr>
        <w:t>Our highest volume day was Thursday at 225 exams administered!</w:t>
      </w:r>
    </w:p>
    <w:p w14:paraId="20DF8649" w14:textId="6A275210" w:rsidR="00437B60" w:rsidRPr="00B11B1D" w:rsidRDefault="00437B60" w:rsidP="00891064">
      <w:pPr>
        <w:rPr>
          <w:rFonts w:ascii="Calibri" w:hAnsi="Calibri" w:cs="Calibri"/>
        </w:rPr>
      </w:pPr>
      <w:r w:rsidRPr="00B11B1D">
        <w:rPr>
          <w:rFonts w:ascii="Calibri" w:hAnsi="Calibri" w:cs="Calibri"/>
        </w:rPr>
        <w:t>Number of Exams Administered by Day:</w:t>
      </w:r>
    </w:p>
    <w:p w14:paraId="25EFFFBF" w14:textId="51FE06F8" w:rsidR="007E682C" w:rsidRPr="00B11B1D" w:rsidRDefault="00437B60" w:rsidP="007E682C">
      <w:pPr>
        <w:pStyle w:val="ListParagraph"/>
        <w:numPr>
          <w:ilvl w:val="0"/>
          <w:numId w:val="3"/>
        </w:numPr>
        <w:rPr>
          <w:rFonts w:ascii="Calibri" w:hAnsi="Calibri" w:cs="Calibri"/>
        </w:rPr>
      </w:pPr>
      <w:r w:rsidRPr="00B11B1D">
        <w:rPr>
          <w:rFonts w:ascii="Calibri" w:hAnsi="Calibri" w:cs="Calibri"/>
        </w:rPr>
        <w:t xml:space="preserve">Tuesday </w:t>
      </w:r>
      <w:r w:rsidR="007E682C" w:rsidRPr="00B11B1D">
        <w:rPr>
          <w:rFonts w:ascii="Calibri" w:hAnsi="Calibri" w:cs="Calibri"/>
        </w:rPr>
        <w:t xml:space="preserve">– </w:t>
      </w:r>
      <w:r w:rsidR="00AB0EF3">
        <w:rPr>
          <w:rFonts w:ascii="Calibri" w:hAnsi="Calibri" w:cs="Calibri"/>
        </w:rPr>
        <w:t>165</w:t>
      </w:r>
      <w:r w:rsidR="007E682C" w:rsidRPr="00B11B1D">
        <w:rPr>
          <w:rFonts w:ascii="Calibri" w:hAnsi="Calibri" w:cs="Calibri"/>
        </w:rPr>
        <w:t xml:space="preserve"> Exams</w:t>
      </w:r>
    </w:p>
    <w:p w14:paraId="040D1042" w14:textId="3D7EC4C1" w:rsidR="007E682C" w:rsidRPr="00B11B1D" w:rsidRDefault="00437B60" w:rsidP="007E682C">
      <w:pPr>
        <w:pStyle w:val="ListParagraph"/>
        <w:numPr>
          <w:ilvl w:val="0"/>
          <w:numId w:val="3"/>
        </w:numPr>
        <w:rPr>
          <w:rFonts w:ascii="Calibri" w:hAnsi="Calibri" w:cs="Calibri"/>
        </w:rPr>
      </w:pPr>
      <w:r w:rsidRPr="00B11B1D">
        <w:rPr>
          <w:rFonts w:ascii="Calibri" w:hAnsi="Calibri" w:cs="Calibri"/>
        </w:rPr>
        <w:t xml:space="preserve">Wednesday </w:t>
      </w:r>
      <w:r w:rsidR="007E682C" w:rsidRPr="00B11B1D">
        <w:rPr>
          <w:rFonts w:ascii="Calibri" w:hAnsi="Calibri" w:cs="Calibri"/>
        </w:rPr>
        <w:t>–</w:t>
      </w:r>
      <w:r w:rsidRPr="00B11B1D">
        <w:rPr>
          <w:rFonts w:ascii="Calibri" w:hAnsi="Calibri" w:cs="Calibri"/>
        </w:rPr>
        <w:t xml:space="preserve"> </w:t>
      </w:r>
      <w:r w:rsidR="00AB0EF3">
        <w:rPr>
          <w:rFonts w:ascii="Calibri" w:hAnsi="Calibri" w:cs="Calibri"/>
        </w:rPr>
        <w:t>101</w:t>
      </w:r>
      <w:r w:rsidR="007E682C" w:rsidRPr="00B11B1D">
        <w:rPr>
          <w:rFonts w:ascii="Calibri" w:hAnsi="Calibri" w:cs="Calibri"/>
        </w:rPr>
        <w:t xml:space="preserve"> Exams</w:t>
      </w:r>
    </w:p>
    <w:p w14:paraId="569B1555" w14:textId="1B11FF85" w:rsidR="00437B60" w:rsidRPr="00B11B1D" w:rsidRDefault="00437B60" w:rsidP="00437B60">
      <w:pPr>
        <w:pStyle w:val="ListParagraph"/>
        <w:numPr>
          <w:ilvl w:val="0"/>
          <w:numId w:val="3"/>
        </w:numPr>
        <w:rPr>
          <w:rFonts w:ascii="Calibri" w:hAnsi="Calibri" w:cs="Calibri"/>
        </w:rPr>
      </w:pPr>
      <w:r w:rsidRPr="00B11B1D">
        <w:rPr>
          <w:rFonts w:ascii="Calibri" w:hAnsi="Calibri" w:cs="Calibri"/>
        </w:rPr>
        <w:t xml:space="preserve">Thursday – </w:t>
      </w:r>
      <w:r w:rsidR="007E682C" w:rsidRPr="00B11B1D">
        <w:rPr>
          <w:rFonts w:ascii="Calibri" w:hAnsi="Calibri" w:cs="Calibri"/>
        </w:rPr>
        <w:t>225</w:t>
      </w:r>
      <w:r w:rsidRPr="00B11B1D">
        <w:rPr>
          <w:rFonts w:ascii="Calibri" w:hAnsi="Calibri" w:cs="Calibri"/>
        </w:rPr>
        <w:t xml:space="preserve"> Exams</w:t>
      </w:r>
    </w:p>
    <w:p w14:paraId="05F92379" w14:textId="6E00A83D" w:rsidR="007E682C" w:rsidRPr="00B11B1D" w:rsidRDefault="007E682C" w:rsidP="007E682C">
      <w:pPr>
        <w:pStyle w:val="ListParagraph"/>
        <w:numPr>
          <w:ilvl w:val="0"/>
          <w:numId w:val="3"/>
        </w:numPr>
        <w:rPr>
          <w:rFonts w:ascii="Calibri" w:hAnsi="Calibri" w:cs="Calibri"/>
        </w:rPr>
      </w:pPr>
      <w:r w:rsidRPr="00B11B1D">
        <w:rPr>
          <w:rFonts w:ascii="Calibri" w:hAnsi="Calibri" w:cs="Calibri"/>
        </w:rPr>
        <w:t xml:space="preserve">Friday – </w:t>
      </w:r>
      <w:r w:rsidR="00AB0EF3">
        <w:rPr>
          <w:rFonts w:ascii="Calibri" w:hAnsi="Calibri" w:cs="Calibri"/>
        </w:rPr>
        <w:t>125</w:t>
      </w:r>
      <w:r w:rsidRPr="00B11B1D">
        <w:rPr>
          <w:rFonts w:ascii="Calibri" w:hAnsi="Calibri" w:cs="Calibri"/>
        </w:rPr>
        <w:t xml:space="preserve"> Exams</w:t>
      </w:r>
    </w:p>
    <w:p w14:paraId="3C849319" w14:textId="6BA8F80C" w:rsidR="007E682C" w:rsidRPr="00B11B1D" w:rsidRDefault="007E682C" w:rsidP="007E682C">
      <w:pPr>
        <w:pStyle w:val="ListParagraph"/>
        <w:numPr>
          <w:ilvl w:val="0"/>
          <w:numId w:val="3"/>
        </w:numPr>
        <w:rPr>
          <w:rFonts w:ascii="Calibri" w:hAnsi="Calibri" w:cs="Calibri"/>
        </w:rPr>
      </w:pPr>
      <w:r w:rsidRPr="00B11B1D">
        <w:rPr>
          <w:rFonts w:ascii="Calibri" w:hAnsi="Calibri" w:cs="Calibri"/>
        </w:rPr>
        <w:t xml:space="preserve">Saturday – </w:t>
      </w:r>
      <w:r w:rsidR="00AB0EF3">
        <w:rPr>
          <w:rFonts w:ascii="Calibri" w:hAnsi="Calibri" w:cs="Calibri"/>
        </w:rPr>
        <w:t>31</w:t>
      </w:r>
      <w:r w:rsidRPr="00B11B1D">
        <w:rPr>
          <w:rFonts w:ascii="Calibri" w:hAnsi="Calibri" w:cs="Calibri"/>
        </w:rPr>
        <w:t xml:space="preserve"> Exams</w:t>
      </w:r>
    </w:p>
    <w:p w14:paraId="3F9E80E5" w14:textId="2D99CE7B" w:rsidR="007E682C" w:rsidRPr="00B11B1D" w:rsidRDefault="007E682C" w:rsidP="007E682C">
      <w:pPr>
        <w:pStyle w:val="ListParagraph"/>
        <w:numPr>
          <w:ilvl w:val="0"/>
          <w:numId w:val="3"/>
        </w:numPr>
        <w:rPr>
          <w:rFonts w:ascii="Calibri" w:hAnsi="Calibri" w:cs="Calibri"/>
        </w:rPr>
      </w:pPr>
      <w:r w:rsidRPr="00B11B1D">
        <w:rPr>
          <w:rFonts w:ascii="Calibri" w:hAnsi="Calibri" w:cs="Calibri"/>
        </w:rPr>
        <w:t xml:space="preserve">Monday – </w:t>
      </w:r>
      <w:r w:rsidR="00AB0EF3">
        <w:rPr>
          <w:rFonts w:ascii="Calibri" w:hAnsi="Calibri" w:cs="Calibri"/>
        </w:rPr>
        <w:t>184</w:t>
      </w:r>
      <w:r w:rsidRPr="00B11B1D">
        <w:rPr>
          <w:rFonts w:ascii="Calibri" w:hAnsi="Calibri" w:cs="Calibri"/>
        </w:rPr>
        <w:t xml:space="preserve"> Exams</w:t>
      </w:r>
    </w:p>
    <w:p w14:paraId="3BEBE61A" w14:textId="4E226144" w:rsidR="00927D61" w:rsidRPr="00B11B1D" w:rsidRDefault="00927D61" w:rsidP="00B11B1D">
      <w:pPr>
        <w:pStyle w:val="Heading2"/>
        <w:rPr>
          <w:rFonts w:ascii="Calibri" w:hAnsi="Calibri" w:cs="Calibri"/>
          <w:sz w:val="36"/>
          <w:szCs w:val="36"/>
        </w:rPr>
      </w:pPr>
      <w:r w:rsidRPr="00B11B1D">
        <w:rPr>
          <w:rFonts w:ascii="Calibri" w:hAnsi="Calibri" w:cs="Calibri"/>
          <w:sz w:val="36"/>
          <w:szCs w:val="36"/>
        </w:rPr>
        <w:t>Upcoming events</w:t>
      </w:r>
    </w:p>
    <w:p w14:paraId="3900388D" w14:textId="701498C9" w:rsidR="00927D61" w:rsidRPr="00B11B1D" w:rsidRDefault="00927D61" w:rsidP="00B11B1D">
      <w:pPr>
        <w:pStyle w:val="Heading3"/>
        <w:rPr>
          <w:rFonts w:ascii="Calibri" w:hAnsi="Calibri" w:cs="Calibri"/>
          <w:sz w:val="32"/>
          <w:szCs w:val="32"/>
        </w:rPr>
      </w:pPr>
      <w:r w:rsidRPr="00B11B1D">
        <w:rPr>
          <w:rFonts w:ascii="Calibri" w:hAnsi="Calibri" w:cs="Calibri"/>
          <w:sz w:val="32"/>
          <w:szCs w:val="32"/>
        </w:rPr>
        <w:t>AT Demo Day</w:t>
      </w:r>
    </w:p>
    <w:p w14:paraId="49349723" w14:textId="416349FB" w:rsidR="0060100C" w:rsidRPr="0060100C" w:rsidRDefault="00680E07" w:rsidP="0060100C">
      <w:pPr>
        <w:rPr>
          <w:rFonts w:ascii="Calibri" w:hAnsi="Calibri" w:cs="Calibri"/>
          <w:b/>
          <w:bCs/>
        </w:rPr>
      </w:pPr>
      <w:r w:rsidRPr="00B11B1D">
        <w:rPr>
          <w:rFonts w:ascii="Calibri" w:hAnsi="Calibri" w:cs="Calibri"/>
          <w:b/>
          <w:bCs/>
        </w:rPr>
        <w:t>On March 11</w:t>
      </w:r>
      <w:r w:rsidRPr="00B11B1D">
        <w:rPr>
          <w:rFonts w:ascii="Calibri" w:hAnsi="Calibri" w:cs="Calibri"/>
          <w:b/>
          <w:bCs/>
          <w:vertAlign w:val="superscript"/>
        </w:rPr>
        <w:t>th</w:t>
      </w:r>
      <w:r w:rsidRPr="00B11B1D">
        <w:rPr>
          <w:rFonts w:ascii="Calibri" w:hAnsi="Calibri" w:cs="Calibri"/>
          <w:b/>
          <w:bCs/>
        </w:rPr>
        <w:t xml:space="preserve"> from 1</w:t>
      </w:r>
      <w:r w:rsidR="00462BFA">
        <w:rPr>
          <w:rFonts w:ascii="Calibri" w:hAnsi="Calibri" w:cs="Calibri"/>
          <w:b/>
          <w:bCs/>
        </w:rPr>
        <w:t xml:space="preserve"> to 3</w:t>
      </w:r>
      <w:r w:rsidR="00D150DE" w:rsidRPr="00B11B1D">
        <w:rPr>
          <w:rFonts w:ascii="Calibri" w:hAnsi="Calibri" w:cs="Calibri"/>
          <w:b/>
          <w:bCs/>
        </w:rPr>
        <w:t xml:space="preserve"> PM</w:t>
      </w:r>
      <w:r w:rsidRPr="00B11B1D">
        <w:rPr>
          <w:rFonts w:ascii="Calibri" w:hAnsi="Calibri" w:cs="Calibri"/>
          <w:b/>
          <w:bCs/>
        </w:rPr>
        <w:t xml:space="preserve"> in the University Union, Room 224</w:t>
      </w:r>
    </w:p>
    <w:p w14:paraId="08271504" w14:textId="084D4FCD" w:rsidR="0060100C" w:rsidRPr="0060100C" w:rsidRDefault="0060100C" w:rsidP="0060100C">
      <w:pPr>
        <w:rPr>
          <w:rFonts w:ascii="Calibri" w:hAnsi="Calibri" w:cs="Calibri"/>
        </w:rPr>
      </w:pPr>
      <w:r w:rsidRPr="00B11B1D">
        <w:rPr>
          <w:rFonts w:ascii="Calibri" w:hAnsi="Calibri" w:cs="Calibri"/>
        </w:rPr>
        <w:t>Accessible Technology (AT) solutions will be showcased to educate and empower individuals across academic, workplace, home, and medical settings. This interactive event brings together faculty, students, and staff to explore tools that support learning, productivity, and digital accessibility. Attendees will also learn about the Maryland Department of Disability’s Assistive Technology Program (MDTAP) and its statewide AT resources. Building on last year’s 45 attendees, we are expanding partnerships beyond FACET to include Occupational Therapy and Cook Library. We look forward to connecting with colleagues across campus. We hope you’ll stop by, explore the technology firsthand, and be part of the growing campus conversation around accessibility and innovation.</w:t>
      </w:r>
    </w:p>
    <w:p w14:paraId="2644D2E4" w14:textId="5E5DFFE9" w:rsidR="0060100C" w:rsidRPr="00B11B1D" w:rsidRDefault="0060100C" w:rsidP="0060100C">
      <w:pPr>
        <w:rPr>
          <w:rFonts w:ascii="Calibri" w:hAnsi="Calibri" w:cs="Calibri"/>
        </w:rPr>
      </w:pPr>
      <w:r w:rsidRPr="00B11B1D">
        <w:rPr>
          <w:rFonts w:ascii="Calibri" w:hAnsi="Calibri" w:cs="Calibri"/>
        </w:rPr>
        <w:t>RSVP is encouraged but not required unless you are requesting accommodations. Faculty are welcome to invite colleagues, bring classes, or attend as a department!</w:t>
      </w:r>
    </w:p>
    <w:p w14:paraId="70E12771" w14:textId="295DC349" w:rsidR="00927D61" w:rsidRPr="00B11B1D" w:rsidRDefault="00B21DB2" w:rsidP="00927D61">
      <w:pPr>
        <w:rPr>
          <w:rFonts w:ascii="Calibri" w:hAnsi="Calibri" w:cs="Calibri"/>
        </w:rPr>
      </w:pPr>
      <w:hyperlink r:id="rId10" w:history="1">
        <w:r w:rsidRPr="00B11B1D">
          <w:rPr>
            <w:rStyle w:val="Hyperlink"/>
            <w:rFonts w:ascii="Calibri" w:hAnsi="Calibri" w:cs="Calibri"/>
          </w:rPr>
          <w:t>AT Demo Day RSVP Form</w:t>
        </w:r>
      </w:hyperlink>
    </w:p>
    <w:p w14:paraId="59CC63BE" w14:textId="0D33C12B" w:rsidR="00927D61" w:rsidRPr="00B11B1D" w:rsidRDefault="00927D61" w:rsidP="00B11B1D">
      <w:pPr>
        <w:pStyle w:val="Heading3"/>
        <w:rPr>
          <w:rFonts w:ascii="Calibri" w:hAnsi="Calibri" w:cs="Calibri"/>
          <w:sz w:val="32"/>
          <w:szCs w:val="32"/>
        </w:rPr>
      </w:pPr>
      <w:r w:rsidRPr="00B11B1D">
        <w:rPr>
          <w:rFonts w:ascii="Calibri" w:hAnsi="Calibri" w:cs="Calibri"/>
          <w:sz w:val="32"/>
          <w:szCs w:val="32"/>
        </w:rPr>
        <w:lastRenderedPageBreak/>
        <w:t>DAP Induction</w:t>
      </w:r>
    </w:p>
    <w:p w14:paraId="5B4F02FE" w14:textId="6B8B1D5A" w:rsidR="00927D61" w:rsidRPr="00B11B1D" w:rsidRDefault="003D4E10" w:rsidP="00927D61">
      <w:pPr>
        <w:rPr>
          <w:rFonts w:ascii="Calibri" w:hAnsi="Calibri" w:cs="Calibri"/>
          <w:b/>
          <w:bCs/>
        </w:rPr>
      </w:pPr>
      <w:r w:rsidRPr="00B11B1D">
        <w:rPr>
          <w:rFonts w:ascii="Calibri" w:hAnsi="Calibri" w:cs="Calibri"/>
          <w:b/>
          <w:bCs/>
        </w:rPr>
        <w:t>On April 22</w:t>
      </w:r>
      <w:r w:rsidRPr="00B11B1D">
        <w:rPr>
          <w:rFonts w:ascii="Calibri" w:hAnsi="Calibri" w:cs="Calibri"/>
          <w:b/>
          <w:bCs/>
          <w:vertAlign w:val="superscript"/>
        </w:rPr>
        <w:t>nd</w:t>
      </w:r>
      <w:r w:rsidRPr="00B11B1D">
        <w:rPr>
          <w:rFonts w:ascii="Calibri" w:hAnsi="Calibri" w:cs="Calibri"/>
          <w:b/>
          <w:bCs/>
        </w:rPr>
        <w:t xml:space="preserve">. </w:t>
      </w:r>
    </w:p>
    <w:p w14:paraId="7EC8ABD0" w14:textId="77777777" w:rsidR="004032F0" w:rsidRPr="00B11B1D" w:rsidRDefault="00AD09F3" w:rsidP="00927D61">
      <w:pPr>
        <w:rPr>
          <w:rFonts w:ascii="Calibri" w:hAnsi="Calibri" w:cs="Calibri"/>
        </w:rPr>
      </w:pPr>
      <w:r w:rsidRPr="00B11B1D">
        <w:rPr>
          <w:rFonts w:ascii="Calibri" w:hAnsi="Calibri" w:cs="Calibri"/>
        </w:rPr>
        <w:t xml:space="preserve">Join us as we welcome new members into Towson’s chapter of Delta Alpha Pi International Honor Society, which recognizes high-achieving students with disabilities and promotes leadership and inclusion on campus. </w:t>
      </w:r>
    </w:p>
    <w:p w14:paraId="265E0265" w14:textId="08E1DF94" w:rsidR="003D4E10" w:rsidRPr="00B11B1D" w:rsidRDefault="00AD09F3" w:rsidP="00927D61">
      <w:pPr>
        <w:rPr>
          <w:rFonts w:ascii="Calibri" w:hAnsi="Calibri" w:cs="Calibri"/>
        </w:rPr>
      </w:pPr>
      <w:r w:rsidRPr="00B11B1D">
        <w:rPr>
          <w:rFonts w:ascii="Calibri" w:hAnsi="Calibri" w:cs="Calibri"/>
        </w:rPr>
        <w:t xml:space="preserve">The ceremony celebrates students’ academic accomplishments and contributions to building a more inclusive university community. This year, we are excited to have TU’s Head Basketball Coach, Pat Skerry, as our guest speaker! If you are interested in learning more about DAP’s work and supporting our newest members, please contact Josh Donaldson at </w:t>
      </w:r>
      <w:hyperlink r:id="rId11" w:history="1">
        <w:r w:rsidR="004032F0" w:rsidRPr="00B11B1D">
          <w:rPr>
            <w:rStyle w:val="Hyperlink"/>
            <w:rFonts w:ascii="Calibri" w:hAnsi="Calibri" w:cs="Calibri"/>
          </w:rPr>
          <w:t>jdonaldson@towson.edu</w:t>
        </w:r>
      </w:hyperlink>
      <w:r w:rsidR="004032F0" w:rsidRPr="00B11B1D">
        <w:rPr>
          <w:rFonts w:ascii="Calibri" w:hAnsi="Calibri" w:cs="Calibri"/>
        </w:rPr>
        <w:t xml:space="preserve">. </w:t>
      </w:r>
    </w:p>
    <w:p w14:paraId="11EDDA42" w14:textId="29EBD0E2" w:rsidR="00927D61" w:rsidRPr="00B11B1D" w:rsidRDefault="00927D61" w:rsidP="00B11B1D">
      <w:pPr>
        <w:pStyle w:val="Heading3"/>
        <w:rPr>
          <w:rFonts w:ascii="Calibri" w:hAnsi="Calibri" w:cs="Calibri"/>
          <w:sz w:val="32"/>
          <w:szCs w:val="32"/>
        </w:rPr>
      </w:pPr>
      <w:r w:rsidRPr="00B11B1D">
        <w:rPr>
          <w:rFonts w:ascii="Calibri" w:hAnsi="Calibri" w:cs="Calibri"/>
          <w:sz w:val="32"/>
          <w:szCs w:val="32"/>
        </w:rPr>
        <w:t>Paws and Play</w:t>
      </w:r>
    </w:p>
    <w:p w14:paraId="7AC7579A" w14:textId="3E9D1476" w:rsidR="004032F0" w:rsidRPr="00B11B1D" w:rsidRDefault="004032F0" w:rsidP="004032F0">
      <w:pPr>
        <w:rPr>
          <w:rFonts w:ascii="Calibri" w:hAnsi="Calibri" w:cs="Calibri"/>
          <w:b/>
          <w:bCs/>
        </w:rPr>
      </w:pPr>
      <w:r w:rsidRPr="00B11B1D">
        <w:rPr>
          <w:rFonts w:ascii="Calibri" w:hAnsi="Calibri" w:cs="Calibri"/>
          <w:b/>
          <w:bCs/>
        </w:rPr>
        <w:t>On May 6</w:t>
      </w:r>
      <w:r w:rsidRPr="00B11B1D">
        <w:rPr>
          <w:rFonts w:ascii="Calibri" w:hAnsi="Calibri" w:cs="Calibri"/>
          <w:b/>
          <w:bCs/>
          <w:vertAlign w:val="superscript"/>
        </w:rPr>
        <w:t>th</w:t>
      </w:r>
      <w:r w:rsidRPr="00B11B1D">
        <w:rPr>
          <w:rFonts w:ascii="Calibri" w:hAnsi="Calibri" w:cs="Calibri"/>
          <w:b/>
          <w:bCs/>
        </w:rPr>
        <w:t xml:space="preserve"> </w:t>
      </w:r>
      <w:r w:rsidR="00D150DE" w:rsidRPr="00B11B1D">
        <w:rPr>
          <w:rFonts w:ascii="Calibri" w:hAnsi="Calibri" w:cs="Calibri"/>
          <w:b/>
          <w:bCs/>
        </w:rPr>
        <w:t>from 1</w:t>
      </w:r>
      <w:r w:rsidR="00462BFA">
        <w:rPr>
          <w:rFonts w:ascii="Calibri" w:hAnsi="Calibri" w:cs="Calibri"/>
          <w:b/>
          <w:bCs/>
        </w:rPr>
        <w:t xml:space="preserve"> to 3</w:t>
      </w:r>
      <w:r w:rsidR="00D150DE" w:rsidRPr="00B11B1D">
        <w:rPr>
          <w:rFonts w:ascii="Calibri" w:hAnsi="Calibri" w:cs="Calibri"/>
          <w:b/>
          <w:bCs/>
        </w:rPr>
        <w:t xml:space="preserve"> PM in the Paws Pavilion</w:t>
      </w:r>
    </w:p>
    <w:p w14:paraId="355C03B3" w14:textId="645E037B" w:rsidR="00D150DE" w:rsidRPr="00B11B1D" w:rsidRDefault="00D150DE" w:rsidP="00D150DE">
      <w:pPr>
        <w:rPr>
          <w:rFonts w:ascii="Calibri" w:hAnsi="Calibri" w:cs="Calibri"/>
        </w:rPr>
      </w:pPr>
      <w:r w:rsidRPr="00B11B1D">
        <w:rPr>
          <w:rFonts w:ascii="Calibri" w:hAnsi="Calibri" w:cs="Calibri"/>
        </w:rPr>
        <w:t>ADS would love to see you at our annual celebration featuring yard games, music, food, a special send-off for ADS graduates, and a visit from Pets on Wheels. Stop by and mingle with ADS staff, connect with students, and celebrate the end of the semester!</w:t>
      </w:r>
    </w:p>
    <w:sectPr w:rsidR="00D150DE" w:rsidRPr="00B11B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666D0"/>
    <w:multiLevelType w:val="hybridMultilevel"/>
    <w:tmpl w:val="05A84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F6338F"/>
    <w:multiLevelType w:val="hybridMultilevel"/>
    <w:tmpl w:val="72722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A704730"/>
    <w:multiLevelType w:val="hybridMultilevel"/>
    <w:tmpl w:val="71040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51947">
    <w:abstractNumId w:val="0"/>
  </w:num>
  <w:num w:numId="2" w16cid:durableId="1635989705">
    <w:abstractNumId w:val="1"/>
  </w:num>
  <w:num w:numId="3" w16cid:durableId="1589269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D61"/>
    <w:rsid w:val="00026CF8"/>
    <w:rsid w:val="00086DFC"/>
    <w:rsid w:val="000D3BC0"/>
    <w:rsid w:val="00166C32"/>
    <w:rsid w:val="0017411D"/>
    <w:rsid w:val="00211F82"/>
    <w:rsid w:val="002B3A1F"/>
    <w:rsid w:val="003668F3"/>
    <w:rsid w:val="003D4E10"/>
    <w:rsid w:val="004032F0"/>
    <w:rsid w:val="00437B60"/>
    <w:rsid w:val="00462BFA"/>
    <w:rsid w:val="00584F84"/>
    <w:rsid w:val="005901ED"/>
    <w:rsid w:val="005A515A"/>
    <w:rsid w:val="0060100C"/>
    <w:rsid w:val="0061022C"/>
    <w:rsid w:val="00643E1E"/>
    <w:rsid w:val="006744A4"/>
    <w:rsid w:val="00680E07"/>
    <w:rsid w:val="007E682C"/>
    <w:rsid w:val="0081210B"/>
    <w:rsid w:val="00891064"/>
    <w:rsid w:val="008B7E66"/>
    <w:rsid w:val="00927D61"/>
    <w:rsid w:val="009F4008"/>
    <w:rsid w:val="00A2366B"/>
    <w:rsid w:val="00AB0EF3"/>
    <w:rsid w:val="00AD09F3"/>
    <w:rsid w:val="00B11B1D"/>
    <w:rsid w:val="00B21DB2"/>
    <w:rsid w:val="00B82AF7"/>
    <w:rsid w:val="00BF69B4"/>
    <w:rsid w:val="00BF738B"/>
    <w:rsid w:val="00C010EB"/>
    <w:rsid w:val="00C24A1B"/>
    <w:rsid w:val="00C31913"/>
    <w:rsid w:val="00CA795C"/>
    <w:rsid w:val="00D150DE"/>
    <w:rsid w:val="00D876D4"/>
    <w:rsid w:val="00DB5ED8"/>
    <w:rsid w:val="00E42A85"/>
    <w:rsid w:val="00EF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A9586"/>
  <w15:chartTrackingRefBased/>
  <w15:docId w15:val="{8B1D7783-B35C-4901-8624-A5F6A41F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7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27D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27D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7D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7D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D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D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D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D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7D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27D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27D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7D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7D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D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D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D61"/>
    <w:rPr>
      <w:rFonts w:eastAsiaTheme="majorEastAsia" w:cstheme="majorBidi"/>
      <w:color w:val="272727" w:themeColor="text1" w:themeTint="D8"/>
    </w:rPr>
  </w:style>
  <w:style w:type="paragraph" w:styleId="Title">
    <w:name w:val="Title"/>
    <w:basedOn w:val="Normal"/>
    <w:next w:val="Normal"/>
    <w:link w:val="TitleChar"/>
    <w:uiPriority w:val="10"/>
    <w:qFormat/>
    <w:rsid w:val="00927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D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D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D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D61"/>
    <w:pPr>
      <w:spacing w:before="160"/>
      <w:jc w:val="center"/>
    </w:pPr>
    <w:rPr>
      <w:i/>
      <w:iCs/>
      <w:color w:val="404040" w:themeColor="text1" w:themeTint="BF"/>
    </w:rPr>
  </w:style>
  <w:style w:type="character" w:customStyle="1" w:styleId="QuoteChar">
    <w:name w:val="Quote Char"/>
    <w:basedOn w:val="DefaultParagraphFont"/>
    <w:link w:val="Quote"/>
    <w:uiPriority w:val="29"/>
    <w:rsid w:val="00927D61"/>
    <w:rPr>
      <w:i/>
      <w:iCs/>
      <w:color w:val="404040" w:themeColor="text1" w:themeTint="BF"/>
    </w:rPr>
  </w:style>
  <w:style w:type="paragraph" w:styleId="ListParagraph">
    <w:name w:val="List Paragraph"/>
    <w:basedOn w:val="Normal"/>
    <w:uiPriority w:val="34"/>
    <w:qFormat/>
    <w:rsid w:val="00927D61"/>
    <w:pPr>
      <w:ind w:left="720"/>
      <w:contextualSpacing/>
    </w:pPr>
  </w:style>
  <w:style w:type="character" w:styleId="IntenseEmphasis">
    <w:name w:val="Intense Emphasis"/>
    <w:basedOn w:val="DefaultParagraphFont"/>
    <w:uiPriority w:val="21"/>
    <w:qFormat/>
    <w:rsid w:val="00927D61"/>
    <w:rPr>
      <w:i/>
      <w:iCs/>
      <w:color w:val="0F4761" w:themeColor="accent1" w:themeShade="BF"/>
    </w:rPr>
  </w:style>
  <w:style w:type="paragraph" w:styleId="IntenseQuote">
    <w:name w:val="Intense Quote"/>
    <w:basedOn w:val="Normal"/>
    <w:next w:val="Normal"/>
    <w:link w:val="IntenseQuoteChar"/>
    <w:uiPriority w:val="30"/>
    <w:qFormat/>
    <w:rsid w:val="00927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D61"/>
    <w:rPr>
      <w:i/>
      <w:iCs/>
      <w:color w:val="0F4761" w:themeColor="accent1" w:themeShade="BF"/>
    </w:rPr>
  </w:style>
  <w:style w:type="character" w:styleId="IntenseReference">
    <w:name w:val="Intense Reference"/>
    <w:basedOn w:val="DefaultParagraphFont"/>
    <w:uiPriority w:val="32"/>
    <w:qFormat/>
    <w:rsid w:val="00927D61"/>
    <w:rPr>
      <w:b/>
      <w:bCs/>
      <w:smallCaps/>
      <w:color w:val="0F4761" w:themeColor="accent1" w:themeShade="BF"/>
      <w:spacing w:val="5"/>
    </w:rPr>
  </w:style>
  <w:style w:type="character" w:styleId="Hyperlink">
    <w:name w:val="Hyperlink"/>
    <w:basedOn w:val="DefaultParagraphFont"/>
    <w:uiPriority w:val="99"/>
    <w:unhideWhenUsed/>
    <w:rsid w:val="00927D61"/>
    <w:rPr>
      <w:color w:val="467886" w:themeColor="hyperlink"/>
      <w:u w:val="single"/>
    </w:rPr>
  </w:style>
  <w:style w:type="character" w:styleId="UnresolvedMention">
    <w:name w:val="Unresolved Mention"/>
    <w:basedOn w:val="DefaultParagraphFont"/>
    <w:uiPriority w:val="99"/>
    <w:semiHidden/>
    <w:unhideWhenUsed/>
    <w:rsid w:val="00927D61"/>
    <w:rPr>
      <w:color w:val="605E5C"/>
      <w:shd w:val="clear" w:color="auto" w:fill="E1DFDD"/>
    </w:rPr>
  </w:style>
  <w:style w:type="character" w:styleId="FollowedHyperlink">
    <w:name w:val="FollowedHyperlink"/>
    <w:basedOn w:val="DefaultParagraphFont"/>
    <w:uiPriority w:val="99"/>
    <w:semiHidden/>
    <w:unhideWhenUsed/>
    <w:rsid w:val="008B7E6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a.gov/resources/service-animals-2010-requirem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owson.edu/about/administration/policies/06-18-00-animals-campus-policy.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4107042638" TargetMode="External"/><Relationship Id="rId11" Type="http://schemas.openxmlformats.org/officeDocument/2006/relationships/hyperlink" Target="mailto:jdonaldson@towson.edu" TargetMode="External"/><Relationship Id="rId5" Type="http://schemas.openxmlformats.org/officeDocument/2006/relationships/hyperlink" Target="https://www.towson.edu/ads" TargetMode="External"/><Relationship Id="rId10" Type="http://schemas.openxmlformats.org/officeDocument/2006/relationships/hyperlink" Target="https://forms.office.com/r/Ak9NQZrvNi" TargetMode="External"/><Relationship Id="rId4" Type="http://schemas.openxmlformats.org/officeDocument/2006/relationships/webSettings" Target="webSettings.xml"/><Relationship Id="rId9" Type="http://schemas.openxmlformats.org/officeDocument/2006/relationships/hyperlink" Target="https://towson-edu.zoom.us/j/97088142042?pwd=MoSCb3Ijqsbgd5I9eDJKkQ3axraS9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Ouyporn, Jo</dc:creator>
  <cp:keywords/>
  <dc:description/>
  <cp:lastModifiedBy>Ouyporn, Jo</cp:lastModifiedBy>
  <cp:revision>5</cp:revision>
  <dcterms:created xsi:type="dcterms:W3CDTF">2026-03-06T16:16:00Z</dcterms:created>
  <dcterms:modified xsi:type="dcterms:W3CDTF">2026-03-06T18:57:00Z</dcterms:modified>
</cp:coreProperties>
</file>