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17B" w:rsidRPr="00AE7EEA" w:rsidRDefault="0054517B" w:rsidP="0054517B">
      <w:pPr>
        <w:autoSpaceDE w:val="0"/>
        <w:autoSpaceDN w:val="0"/>
        <w:adjustRightInd w:val="0"/>
        <w:rPr>
          <w:rFonts w:eastAsiaTheme="minorHAnsi"/>
          <w:b/>
          <w:sz w:val="24"/>
          <w:szCs w:val="24"/>
        </w:rPr>
      </w:pPr>
      <w:bookmarkStart w:id="0" w:name="_GoBack"/>
      <w:bookmarkEnd w:id="0"/>
      <w:r>
        <w:rPr>
          <w:rFonts w:eastAsiaTheme="minorHAnsi"/>
          <w:b/>
          <w:sz w:val="24"/>
          <w:szCs w:val="24"/>
        </w:rPr>
        <w:t>Assistant Professor</w:t>
      </w:r>
      <w:r w:rsidR="00B27676">
        <w:rPr>
          <w:rFonts w:eastAsiaTheme="minorHAnsi"/>
          <w:b/>
          <w:sz w:val="24"/>
          <w:szCs w:val="24"/>
        </w:rPr>
        <w:t xml:space="preserve"> or Clinical Assistant Professor, Speech Language Pathology</w:t>
      </w:r>
    </w:p>
    <w:p w:rsidR="0054517B" w:rsidRPr="00AE7EEA" w:rsidRDefault="002B4F32" w:rsidP="0054517B">
      <w:pPr>
        <w:autoSpaceDE w:val="0"/>
        <w:autoSpaceDN w:val="0"/>
        <w:adjustRightInd w:val="0"/>
        <w:rPr>
          <w:rFonts w:eastAsiaTheme="minorHAnsi"/>
          <w:b/>
          <w:sz w:val="24"/>
          <w:szCs w:val="24"/>
        </w:rPr>
      </w:pPr>
      <w:r>
        <w:rPr>
          <w:rFonts w:eastAsiaTheme="minorHAnsi"/>
          <w:b/>
          <w:sz w:val="24"/>
          <w:szCs w:val="24"/>
        </w:rPr>
        <w:t>Department of</w:t>
      </w:r>
      <w:r w:rsidR="00B27676">
        <w:rPr>
          <w:rFonts w:eastAsiaTheme="minorHAnsi"/>
          <w:b/>
          <w:sz w:val="24"/>
          <w:szCs w:val="24"/>
        </w:rPr>
        <w:t xml:space="preserve"> Audiology, Speech-Language Pathology, and Deaf Studies</w:t>
      </w:r>
    </w:p>
    <w:p w:rsidR="0054517B" w:rsidRPr="00AE7EEA" w:rsidRDefault="00B27676" w:rsidP="0054517B">
      <w:pPr>
        <w:autoSpaceDE w:val="0"/>
        <w:autoSpaceDN w:val="0"/>
        <w:adjustRightInd w:val="0"/>
        <w:rPr>
          <w:rFonts w:eastAsiaTheme="minorHAnsi"/>
          <w:b/>
          <w:sz w:val="24"/>
          <w:szCs w:val="24"/>
        </w:rPr>
      </w:pPr>
      <w:r>
        <w:rPr>
          <w:rFonts w:eastAsiaTheme="minorHAnsi"/>
          <w:b/>
          <w:sz w:val="24"/>
          <w:szCs w:val="24"/>
        </w:rPr>
        <w:t>College of Health Professions</w:t>
      </w:r>
      <w:r w:rsidR="0054517B" w:rsidRPr="00AE7EEA">
        <w:rPr>
          <w:rFonts w:eastAsiaTheme="minorHAnsi"/>
          <w:b/>
          <w:sz w:val="24"/>
          <w:szCs w:val="24"/>
        </w:rPr>
        <w:br/>
      </w:r>
      <w:r w:rsidR="002B4F32">
        <w:rPr>
          <w:rFonts w:eastAsiaTheme="minorHAnsi"/>
          <w:b/>
          <w:sz w:val="24"/>
          <w:szCs w:val="24"/>
        </w:rPr>
        <w:t>C</w:t>
      </w:r>
      <w:r>
        <w:rPr>
          <w:rFonts w:eastAsiaTheme="minorHAnsi"/>
          <w:b/>
          <w:sz w:val="24"/>
          <w:szCs w:val="24"/>
        </w:rPr>
        <w:t>HP</w:t>
      </w:r>
      <w:r w:rsidR="002B4F32">
        <w:rPr>
          <w:rFonts w:eastAsiaTheme="minorHAnsi"/>
          <w:b/>
          <w:sz w:val="24"/>
          <w:szCs w:val="24"/>
        </w:rPr>
        <w:t>-N-31</w:t>
      </w:r>
      <w:r w:rsidR="00A44A08">
        <w:rPr>
          <w:rFonts w:eastAsiaTheme="minorHAnsi"/>
          <w:b/>
          <w:sz w:val="24"/>
          <w:szCs w:val="24"/>
        </w:rPr>
        <w:t>20</w:t>
      </w:r>
    </w:p>
    <w:p w:rsidR="0054517B" w:rsidRPr="00AE7EEA" w:rsidRDefault="0054517B" w:rsidP="0054517B">
      <w:pPr>
        <w:autoSpaceDE w:val="0"/>
        <w:autoSpaceDN w:val="0"/>
        <w:adjustRightInd w:val="0"/>
        <w:rPr>
          <w:rFonts w:eastAsiaTheme="minorHAnsi"/>
          <w:b/>
          <w:sz w:val="24"/>
          <w:szCs w:val="24"/>
        </w:rPr>
      </w:pPr>
    </w:p>
    <w:p w:rsidR="0054517B" w:rsidRDefault="0054517B" w:rsidP="0054517B">
      <w:pPr>
        <w:autoSpaceDE w:val="0"/>
        <w:autoSpaceDN w:val="0"/>
        <w:adjustRightInd w:val="0"/>
        <w:rPr>
          <w:rFonts w:eastAsiaTheme="minorHAnsi"/>
          <w:sz w:val="24"/>
          <w:szCs w:val="24"/>
        </w:rPr>
      </w:pPr>
      <w:r w:rsidRPr="00AE7EEA">
        <w:rPr>
          <w:rFonts w:eastAsiaTheme="minorHAnsi"/>
          <w:b/>
          <w:bCs/>
          <w:sz w:val="24"/>
          <w:szCs w:val="24"/>
        </w:rPr>
        <w:t xml:space="preserve">Position: </w:t>
      </w:r>
      <w:r w:rsidRPr="00AE7EEA">
        <w:rPr>
          <w:rFonts w:eastAsiaTheme="minorHAnsi"/>
          <w:sz w:val="24"/>
          <w:szCs w:val="24"/>
        </w:rPr>
        <w:br/>
      </w:r>
      <w:r>
        <w:rPr>
          <w:rFonts w:eastAsiaTheme="minorHAnsi"/>
          <w:sz w:val="24"/>
          <w:szCs w:val="24"/>
        </w:rPr>
        <w:t xml:space="preserve">The College of </w:t>
      </w:r>
      <w:r w:rsidR="00B27676">
        <w:rPr>
          <w:rFonts w:eastAsiaTheme="minorHAnsi"/>
          <w:sz w:val="24"/>
          <w:szCs w:val="24"/>
        </w:rPr>
        <w:t>Health Professions</w:t>
      </w:r>
      <w:r>
        <w:rPr>
          <w:rFonts w:eastAsiaTheme="minorHAnsi"/>
          <w:sz w:val="24"/>
          <w:szCs w:val="24"/>
        </w:rPr>
        <w:t xml:space="preserve"> </w:t>
      </w:r>
      <w:r w:rsidRPr="00AE7EEA">
        <w:rPr>
          <w:rFonts w:eastAsiaTheme="minorHAnsi"/>
          <w:sz w:val="24"/>
          <w:szCs w:val="24"/>
        </w:rPr>
        <w:t xml:space="preserve">invites applications for </w:t>
      </w:r>
      <w:r>
        <w:rPr>
          <w:rFonts w:eastAsiaTheme="minorHAnsi"/>
          <w:sz w:val="24"/>
          <w:szCs w:val="24"/>
        </w:rPr>
        <w:t xml:space="preserve">a </w:t>
      </w:r>
      <w:r w:rsidRPr="00AE7EEA">
        <w:rPr>
          <w:rFonts w:eastAsiaTheme="minorHAnsi"/>
          <w:sz w:val="24"/>
          <w:szCs w:val="24"/>
        </w:rPr>
        <w:t>tenure-track, 10-month Assistant Professo</w:t>
      </w:r>
      <w:r>
        <w:rPr>
          <w:rFonts w:eastAsiaTheme="minorHAnsi"/>
          <w:sz w:val="24"/>
          <w:szCs w:val="24"/>
        </w:rPr>
        <w:t xml:space="preserve">r </w:t>
      </w:r>
      <w:r w:rsidR="00B27676">
        <w:rPr>
          <w:rFonts w:eastAsiaTheme="minorHAnsi"/>
          <w:sz w:val="24"/>
          <w:szCs w:val="24"/>
        </w:rPr>
        <w:t xml:space="preserve">or </w:t>
      </w:r>
      <w:r w:rsidR="00A44A08">
        <w:rPr>
          <w:rFonts w:eastAsiaTheme="minorHAnsi"/>
          <w:sz w:val="24"/>
          <w:szCs w:val="24"/>
        </w:rPr>
        <w:t xml:space="preserve">non-tenure-track </w:t>
      </w:r>
      <w:r w:rsidR="00B27676">
        <w:rPr>
          <w:rFonts w:eastAsiaTheme="minorHAnsi"/>
          <w:sz w:val="24"/>
          <w:szCs w:val="24"/>
        </w:rPr>
        <w:t xml:space="preserve">Clinical Assistant Professor position to teach speech language pathology in the Master’s degree and Bachelor’s degree programs in the Department of Audiology, Speech-Language Pathology and Deaf Studies </w:t>
      </w:r>
      <w:r w:rsidR="002B4F32">
        <w:rPr>
          <w:rFonts w:eastAsiaTheme="minorHAnsi"/>
          <w:sz w:val="24"/>
          <w:szCs w:val="24"/>
        </w:rPr>
        <w:t>b</w:t>
      </w:r>
      <w:r>
        <w:rPr>
          <w:rFonts w:eastAsiaTheme="minorHAnsi"/>
          <w:sz w:val="24"/>
          <w:szCs w:val="24"/>
        </w:rPr>
        <w:t xml:space="preserve">eginning </w:t>
      </w:r>
      <w:r w:rsidRPr="00AE7EEA">
        <w:rPr>
          <w:rFonts w:eastAsiaTheme="minorHAnsi"/>
          <w:sz w:val="24"/>
          <w:szCs w:val="24"/>
        </w:rPr>
        <w:t>August 201</w:t>
      </w:r>
      <w:r>
        <w:rPr>
          <w:rFonts w:eastAsiaTheme="minorHAnsi"/>
          <w:sz w:val="24"/>
          <w:szCs w:val="24"/>
        </w:rPr>
        <w:t xml:space="preserve">8. </w:t>
      </w:r>
    </w:p>
    <w:p w:rsidR="002B4F32" w:rsidRDefault="002B4F32" w:rsidP="0054517B">
      <w:pPr>
        <w:autoSpaceDE w:val="0"/>
        <w:autoSpaceDN w:val="0"/>
        <w:adjustRightInd w:val="0"/>
        <w:rPr>
          <w:rFonts w:eastAsiaTheme="minorHAnsi"/>
          <w:sz w:val="24"/>
          <w:szCs w:val="24"/>
        </w:rPr>
      </w:pPr>
    </w:p>
    <w:p w:rsidR="0054517B" w:rsidRDefault="0054517B" w:rsidP="0054517B">
      <w:pPr>
        <w:autoSpaceDE w:val="0"/>
        <w:autoSpaceDN w:val="0"/>
        <w:adjustRightInd w:val="0"/>
        <w:rPr>
          <w:rFonts w:eastAsiaTheme="minorHAnsi"/>
          <w:b/>
          <w:bCs/>
          <w:sz w:val="24"/>
          <w:szCs w:val="24"/>
        </w:rPr>
      </w:pPr>
      <w:r w:rsidRPr="00AE7EEA">
        <w:rPr>
          <w:rFonts w:eastAsiaTheme="minorHAnsi"/>
          <w:b/>
          <w:bCs/>
          <w:sz w:val="24"/>
          <w:szCs w:val="24"/>
        </w:rPr>
        <w:t xml:space="preserve">Qualifications: </w:t>
      </w:r>
    </w:p>
    <w:p w:rsidR="0054517B" w:rsidRDefault="00B27676" w:rsidP="0054517B">
      <w:pPr>
        <w:autoSpaceDE w:val="0"/>
        <w:autoSpaceDN w:val="0"/>
        <w:adjustRightInd w:val="0"/>
        <w:rPr>
          <w:rFonts w:eastAsiaTheme="minorHAnsi"/>
          <w:bCs/>
          <w:sz w:val="24"/>
          <w:szCs w:val="24"/>
        </w:rPr>
      </w:pPr>
      <w:r>
        <w:rPr>
          <w:rFonts w:eastAsiaTheme="minorHAnsi"/>
          <w:bCs/>
          <w:sz w:val="24"/>
          <w:szCs w:val="24"/>
        </w:rPr>
        <w:t xml:space="preserve">All candidates: Research, clinical, and/or teaching experience in one or more of the following areas: voice disorders, motor speech disorders, or neurogenic communication disorders. </w:t>
      </w:r>
    </w:p>
    <w:p w:rsidR="00B27676" w:rsidRDefault="00B27676" w:rsidP="0054517B">
      <w:pPr>
        <w:autoSpaceDE w:val="0"/>
        <w:autoSpaceDN w:val="0"/>
        <w:adjustRightInd w:val="0"/>
        <w:rPr>
          <w:rFonts w:eastAsiaTheme="minorHAnsi"/>
          <w:bCs/>
          <w:sz w:val="24"/>
          <w:szCs w:val="24"/>
        </w:rPr>
      </w:pPr>
    </w:p>
    <w:p w:rsidR="00B27676" w:rsidRDefault="00B27676" w:rsidP="0054517B">
      <w:pPr>
        <w:autoSpaceDE w:val="0"/>
        <w:autoSpaceDN w:val="0"/>
        <w:adjustRightInd w:val="0"/>
        <w:rPr>
          <w:rFonts w:eastAsiaTheme="minorHAnsi"/>
          <w:bCs/>
          <w:sz w:val="24"/>
          <w:szCs w:val="24"/>
        </w:rPr>
      </w:pPr>
      <w:r>
        <w:rPr>
          <w:rFonts w:eastAsiaTheme="minorHAnsi"/>
          <w:bCs/>
          <w:sz w:val="24"/>
          <w:szCs w:val="24"/>
        </w:rPr>
        <w:t xml:space="preserve">Candidates for the tenure-track position: Research doctoral degree (PhD) degree in speech-language pathology. ABD applications considered, but appointment will be at the Instructor rank and all degree requirements must be completed by February 1, 2019. Preference given to individuals with ASHA CCC-SLP certification and current (or eligible for) Maryland licensure. </w:t>
      </w:r>
    </w:p>
    <w:p w:rsidR="00B27676" w:rsidRDefault="00B27676" w:rsidP="0054517B">
      <w:pPr>
        <w:autoSpaceDE w:val="0"/>
        <w:autoSpaceDN w:val="0"/>
        <w:adjustRightInd w:val="0"/>
        <w:rPr>
          <w:rFonts w:eastAsiaTheme="minorHAnsi"/>
          <w:bCs/>
          <w:sz w:val="24"/>
          <w:szCs w:val="24"/>
        </w:rPr>
      </w:pPr>
    </w:p>
    <w:p w:rsidR="00B27676" w:rsidRDefault="00B27676" w:rsidP="0054517B">
      <w:pPr>
        <w:autoSpaceDE w:val="0"/>
        <w:autoSpaceDN w:val="0"/>
        <w:adjustRightInd w:val="0"/>
        <w:rPr>
          <w:rFonts w:eastAsiaTheme="minorHAnsi"/>
          <w:bCs/>
          <w:sz w:val="24"/>
          <w:szCs w:val="24"/>
        </w:rPr>
      </w:pPr>
      <w:r>
        <w:rPr>
          <w:rFonts w:eastAsiaTheme="minorHAnsi"/>
          <w:bCs/>
          <w:sz w:val="24"/>
          <w:szCs w:val="24"/>
        </w:rPr>
        <w:t xml:space="preserve">Candidates for the </w:t>
      </w:r>
      <w:r w:rsidR="00A44A08">
        <w:rPr>
          <w:rFonts w:eastAsiaTheme="minorHAnsi"/>
          <w:bCs/>
          <w:sz w:val="24"/>
          <w:szCs w:val="24"/>
        </w:rPr>
        <w:t xml:space="preserve">non-tenure-track </w:t>
      </w:r>
      <w:r>
        <w:rPr>
          <w:rFonts w:eastAsiaTheme="minorHAnsi"/>
          <w:bCs/>
          <w:sz w:val="24"/>
          <w:szCs w:val="24"/>
        </w:rPr>
        <w:t xml:space="preserve">clinical position: Doctoral degree or Master’s degree in speech-language pathology. ASHA CCC-SLP certification and current (or eligible for) Maryland licensure are required. </w:t>
      </w:r>
    </w:p>
    <w:p w:rsidR="00B27676" w:rsidRDefault="00B27676" w:rsidP="0054517B">
      <w:pPr>
        <w:autoSpaceDE w:val="0"/>
        <w:autoSpaceDN w:val="0"/>
        <w:adjustRightInd w:val="0"/>
        <w:rPr>
          <w:rFonts w:eastAsiaTheme="minorHAnsi"/>
          <w:bCs/>
          <w:sz w:val="24"/>
          <w:szCs w:val="24"/>
        </w:rPr>
      </w:pPr>
    </w:p>
    <w:p w:rsidR="0054517B" w:rsidRPr="00AE7EEA" w:rsidRDefault="0054517B" w:rsidP="0054517B">
      <w:pPr>
        <w:autoSpaceDE w:val="0"/>
        <w:autoSpaceDN w:val="0"/>
        <w:adjustRightInd w:val="0"/>
        <w:rPr>
          <w:rFonts w:eastAsiaTheme="minorHAnsi"/>
          <w:b/>
          <w:bCs/>
          <w:sz w:val="24"/>
          <w:szCs w:val="24"/>
        </w:rPr>
      </w:pPr>
      <w:r w:rsidRPr="00AE7EEA">
        <w:rPr>
          <w:rFonts w:eastAsiaTheme="minorHAnsi"/>
          <w:b/>
          <w:bCs/>
          <w:sz w:val="24"/>
          <w:szCs w:val="24"/>
        </w:rPr>
        <w:t>Responsibilities:</w:t>
      </w:r>
    </w:p>
    <w:p w:rsidR="009528F6" w:rsidRDefault="00B27676" w:rsidP="0054517B">
      <w:pPr>
        <w:autoSpaceDE w:val="0"/>
        <w:autoSpaceDN w:val="0"/>
        <w:adjustRightInd w:val="0"/>
        <w:rPr>
          <w:rFonts w:eastAsiaTheme="minorHAnsi"/>
          <w:bCs/>
          <w:sz w:val="24"/>
          <w:szCs w:val="24"/>
        </w:rPr>
      </w:pPr>
      <w:r>
        <w:rPr>
          <w:rFonts w:eastAsiaTheme="minorHAnsi"/>
          <w:bCs/>
          <w:sz w:val="24"/>
          <w:szCs w:val="24"/>
        </w:rPr>
        <w:t>Undergraduate and graduate class instruction; academic advising, university, community and professional service; and interdisciplinary activities. Supervision of clinical services is required for clinical faculty and optional for tenure-track faculty. All faculty must be able to mentor professional writing for undergraduate and graduate students. Tenure-track f</w:t>
      </w:r>
      <w:r w:rsidR="0054517B">
        <w:rPr>
          <w:rFonts w:eastAsiaTheme="minorHAnsi"/>
          <w:bCs/>
          <w:sz w:val="24"/>
          <w:szCs w:val="24"/>
        </w:rPr>
        <w:t xml:space="preserve">aculty </w:t>
      </w:r>
      <w:r w:rsidR="009528F6">
        <w:rPr>
          <w:rFonts w:eastAsiaTheme="minorHAnsi"/>
          <w:bCs/>
          <w:sz w:val="24"/>
          <w:szCs w:val="24"/>
        </w:rPr>
        <w:t xml:space="preserve">are </w:t>
      </w:r>
      <w:r w:rsidR="0054517B">
        <w:rPr>
          <w:rFonts w:eastAsiaTheme="minorHAnsi"/>
          <w:bCs/>
          <w:sz w:val="24"/>
          <w:szCs w:val="24"/>
        </w:rPr>
        <w:t xml:space="preserve">assigned an instructional workload of six (6) course units per academic year for the first year. Beginning the second year the workload reverts </w:t>
      </w:r>
      <w:r w:rsidR="002B4F32">
        <w:rPr>
          <w:rFonts w:eastAsiaTheme="minorHAnsi"/>
          <w:bCs/>
          <w:sz w:val="24"/>
          <w:szCs w:val="24"/>
        </w:rPr>
        <w:t>t</w:t>
      </w:r>
      <w:r w:rsidR="0054517B">
        <w:rPr>
          <w:rFonts w:eastAsiaTheme="minorHAnsi"/>
          <w:bCs/>
          <w:sz w:val="24"/>
          <w:szCs w:val="24"/>
        </w:rPr>
        <w:t xml:space="preserve">o the standard instructional workload of </w:t>
      </w:r>
      <w:r w:rsidR="009528F6">
        <w:rPr>
          <w:rFonts w:eastAsiaTheme="minorHAnsi"/>
          <w:bCs/>
          <w:sz w:val="24"/>
          <w:szCs w:val="24"/>
        </w:rPr>
        <w:t xml:space="preserve">six to eight </w:t>
      </w:r>
      <w:r w:rsidR="0054517B">
        <w:rPr>
          <w:rFonts w:eastAsiaTheme="minorHAnsi"/>
          <w:bCs/>
          <w:sz w:val="24"/>
          <w:szCs w:val="24"/>
        </w:rPr>
        <w:t>(</w:t>
      </w:r>
      <w:r w:rsidR="009528F6">
        <w:rPr>
          <w:rFonts w:eastAsiaTheme="minorHAnsi"/>
          <w:bCs/>
          <w:sz w:val="24"/>
          <w:szCs w:val="24"/>
        </w:rPr>
        <w:t>6</w:t>
      </w:r>
      <w:r w:rsidR="0054517B">
        <w:rPr>
          <w:rFonts w:eastAsiaTheme="minorHAnsi"/>
          <w:bCs/>
          <w:sz w:val="24"/>
          <w:szCs w:val="24"/>
        </w:rPr>
        <w:t>-8) course units per academic year</w:t>
      </w:r>
      <w:r w:rsidR="009528F6">
        <w:rPr>
          <w:rFonts w:eastAsiaTheme="minorHAnsi"/>
          <w:bCs/>
          <w:sz w:val="24"/>
          <w:szCs w:val="24"/>
        </w:rPr>
        <w:t xml:space="preserve">, depending on scholarly activity, advising, and clinical supervision responsibilities. All clinical faculty are assigned an instructional workload of eight (8) course units per academic year. </w:t>
      </w:r>
    </w:p>
    <w:p w:rsidR="009528F6" w:rsidRDefault="009528F6" w:rsidP="0054517B">
      <w:pPr>
        <w:autoSpaceDE w:val="0"/>
        <w:autoSpaceDN w:val="0"/>
        <w:adjustRightInd w:val="0"/>
        <w:rPr>
          <w:rFonts w:eastAsiaTheme="minorHAnsi"/>
          <w:bCs/>
          <w:sz w:val="24"/>
          <w:szCs w:val="24"/>
        </w:rPr>
      </w:pPr>
    </w:p>
    <w:p w:rsidR="009528F6" w:rsidRDefault="009528F6" w:rsidP="0054517B">
      <w:pPr>
        <w:autoSpaceDE w:val="0"/>
        <w:autoSpaceDN w:val="0"/>
        <w:adjustRightInd w:val="0"/>
        <w:rPr>
          <w:rFonts w:eastAsiaTheme="minorHAnsi"/>
          <w:b/>
          <w:bCs/>
          <w:sz w:val="24"/>
          <w:szCs w:val="24"/>
        </w:rPr>
      </w:pPr>
      <w:r>
        <w:rPr>
          <w:rFonts w:eastAsiaTheme="minorHAnsi"/>
          <w:b/>
          <w:bCs/>
          <w:sz w:val="24"/>
          <w:szCs w:val="24"/>
        </w:rPr>
        <w:t>Related Information:</w:t>
      </w:r>
    </w:p>
    <w:p w:rsidR="009528F6" w:rsidRPr="009528F6" w:rsidRDefault="009528F6" w:rsidP="0054517B">
      <w:pPr>
        <w:autoSpaceDE w:val="0"/>
        <w:autoSpaceDN w:val="0"/>
        <w:adjustRightInd w:val="0"/>
        <w:rPr>
          <w:rFonts w:eastAsiaTheme="minorHAnsi"/>
          <w:bCs/>
          <w:sz w:val="24"/>
          <w:szCs w:val="24"/>
        </w:rPr>
      </w:pPr>
      <w:r>
        <w:rPr>
          <w:rFonts w:eastAsiaTheme="minorHAnsi"/>
          <w:bCs/>
          <w:sz w:val="24"/>
          <w:szCs w:val="24"/>
        </w:rPr>
        <w:t xml:space="preserve">The Department of Audiology, Speech-Language Pathology and Deaf Studies currently has 23 full-time faculty who teach over 500 undergraduate majors across two baccalaureate degree programs: Speech Language Pathology and Audiology, and Deaf Studies. The department’s graduate programs enroll over 80 students in the master’s degree program in Speech Language Pathology, and over 40 students in an Audiology clinical doctorate program. The department has two main clinical centers: the Speech &amp; Language Center and the Hearing &amp; Balance </w:t>
      </w:r>
      <w:r>
        <w:rPr>
          <w:rFonts w:eastAsiaTheme="minorHAnsi"/>
          <w:bCs/>
          <w:sz w:val="24"/>
          <w:szCs w:val="24"/>
        </w:rPr>
        <w:lastRenderedPageBreak/>
        <w:t xml:space="preserve">Center, which are housed in the Institute for Well-being (IWB), a multi-disciplinary </w:t>
      </w:r>
      <w:r w:rsidR="00435AB6">
        <w:rPr>
          <w:rFonts w:eastAsiaTheme="minorHAnsi"/>
          <w:bCs/>
          <w:sz w:val="24"/>
          <w:szCs w:val="24"/>
        </w:rPr>
        <w:t xml:space="preserve">center located within Towson City Center. Towson University offers excellent fridge benefits including leave, health and life insurance options, pension plan, and tuition waiver education for employees and immediate family. </w:t>
      </w:r>
    </w:p>
    <w:p w:rsidR="0054517B" w:rsidRPr="00AE7EEA" w:rsidRDefault="0054517B" w:rsidP="0054517B">
      <w:pPr>
        <w:autoSpaceDE w:val="0"/>
        <w:autoSpaceDN w:val="0"/>
        <w:adjustRightInd w:val="0"/>
        <w:rPr>
          <w:rFonts w:eastAsiaTheme="minorHAnsi"/>
          <w:b/>
          <w:bCs/>
          <w:sz w:val="24"/>
          <w:szCs w:val="24"/>
        </w:rPr>
      </w:pPr>
      <w:r>
        <w:rPr>
          <w:rFonts w:eastAsiaTheme="minorHAnsi"/>
          <w:b/>
          <w:bCs/>
          <w:sz w:val="24"/>
          <w:szCs w:val="24"/>
        </w:rPr>
        <w:t>T</w:t>
      </w:r>
      <w:r w:rsidRPr="00AE7EEA">
        <w:rPr>
          <w:rFonts w:eastAsiaTheme="minorHAnsi"/>
          <w:b/>
          <w:bCs/>
          <w:sz w:val="24"/>
          <w:szCs w:val="24"/>
        </w:rPr>
        <w:t xml:space="preserve">owson University: </w:t>
      </w:r>
    </w:p>
    <w:p w:rsidR="0054517B" w:rsidRPr="00AE7EEA" w:rsidRDefault="0054517B" w:rsidP="0054517B">
      <w:pPr>
        <w:autoSpaceDE w:val="0"/>
        <w:autoSpaceDN w:val="0"/>
        <w:adjustRightInd w:val="0"/>
        <w:rPr>
          <w:rFonts w:eastAsiaTheme="minorHAnsi"/>
          <w:sz w:val="24"/>
          <w:szCs w:val="24"/>
        </w:rPr>
      </w:pPr>
      <w:r w:rsidRPr="00AE7EEA">
        <w:rPr>
          <w:rFonts w:eastAsiaTheme="minorHAnsi"/>
          <w:sz w:val="24"/>
          <w:szCs w:val="24"/>
        </w:rPr>
        <w:t>Towson University (www.towson.edu) was founded in 1866, is recognized by U. S. News and World Reports as one of the top public universities in the Northeast and Mid-Atlantic regions, is Baltimore’s largest university, and is the largest public, comprehensive institution in the University of Mar</w:t>
      </w:r>
      <w:r>
        <w:rPr>
          <w:rFonts w:eastAsiaTheme="minorHAnsi"/>
          <w:sz w:val="24"/>
          <w:szCs w:val="24"/>
        </w:rPr>
        <w:t>yland System. TU enrolls almost 19</w:t>
      </w:r>
      <w:r w:rsidRPr="00AE7EEA">
        <w:rPr>
          <w:rFonts w:eastAsiaTheme="minorHAnsi"/>
          <w:sz w:val="24"/>
          <w:szCs w:val="24"/>
        </w:rPr>
        <w:t xml:space="preserve">,000 undergraduates and </w:t>
      </w:r>
      <w:r>
        <w:rPr>
          <w:rFonts w:eastAsiaTheme="minorHAnsi"/>
          <w:sz w:val="24"/>
          <w:szCs w:val="24"/>
        </w:rPr>
        <w:t>over 3</w:t>
      </w:r>
      <w:r w:rsidRPr="00AE7EEA">
        <w:rPr>
          <w:rFonts w:eastAsiaTheme="minorHAnsi"/>
          <w:sz w:val="24"/>
          <w:szCs w:val="24"/>
        </w:rPr>
        <w:t>,000 graduate students across six academic colleges (business, education, fine arts, health professions, liberal arts, science &amp; mathematics), has over 865 full-time faculty, and offers more than 65 bachelor’s, 45 master’s, and 5 doctoral programs. Our centrally located campus sits on 330 rolling green acres and is 10 miles north of Baltimore, 45 miles north of Washington D.C., and 95 miles south of Philadelphia.</w:t>
      </w:r>
    </w:p>
    <w:p w:rsidR="002B4F32" w:rsidRDefault="002B4F32" w:rsidP="0054517B">
      <w:pPr>
        <w:autoSpaceDE w:val="0"/>
        <w:autoSpaceDN w:val="0"/>
        <w:adjustRightInd w:val="0"/>
        <w:rPr>
          <w:rFonts w:eastAsiaTheme="minorHAnsi"/>
          <w:b/>
          <w:bCs/>
          <w:sz w:val="24"/>
          <w:szCs w:val="24"/>
        </w:rPr>
      </w:pPr>
    </w:p>
    <w:p w:rsidR="0054517B" w:rsidRPr="00AE7EEA" w:rsidRDefault="0054517B" w:rsidP="0054517B">
      <w:pPr>
        <w:autoSpaceDE w:val="0"/>
        <w:autoSpaceDN w:val="0"/>
        <w:adjustRightInd w:val="0"/>
        <w:rPr>
          <w:rFonts w:eastAsiaTheme="minorHAnsi"/>
          <w:sz w:val="24"/>
          <w:szCs w:val="24"/>
        </w:rPr>
      </w:pPr>
      <w:r w:rsidRPr="00AE7EEA">
        <w:rPr>
          <w:rFonts w:eastAsiaTheme="minorHAnsi"/>
          <w:b/>
          <w:bCs/>
          <w:sz w:val="24"/>
          <w:szCs w:val="24"/>
        </w:rPr>
        <w:t>Application Process</w:t>
      </w:r>
      <w:r w:rsidRPr="00AE7EEA">
        <w:rPr>
          <w:rFonts w:eastAsiaTheme="minorHAnsi"/>
          <w:sz w:val="24"/>
          <w:szCs w:val="24"/>
        </w:rPr>
        <w:t>:</w:t>
      </w:r>
    </w:p>
    <w:p w:rsidR="00435AB6" w:rsidRDefault="00435AB6" w:rsidP="0054517B">
      <w:pPr>
        <w:autoSpaceDE w:val="0"/>
        <w:autoSpaceDN w:val="0"/>
        <w:adjustRightInd w:val="0"/>
        <w:rPr>
          <w:rFonts w:eastAsiaTheme="minorHAnsi"/>
          <w:sz w:val="24"/>
          <w:szCs w:val="24"/>
        </w:rPr>
      </w:pPr>
      <w:r>
        <w:rPr>
          <w:rFonts w:eastAsiaTheme="minorHAnsi"/>
          <w:sz w:val="24"/>
          <w:szCs w:val="24"/>
        </w:rPr>
        <w:t>Review of applications begins immediately and continues until the position is filled. Applicants are advised to submit all application materials no later than November 1, 2017. Materials should include a letter of application, curriculum vitae, and three letters of recommendation from professional references. Submission of materials as PDF attachments is strongly encouraged. Application materials should be directed to the chair of the search committee:</w:t>
      </w:r>
    </w:p>
    <w:p w:rsidR="00435AB6" w:rsidRDefault="00435AB6" w:rsidP="0054517B">
      <w:pPr>
        <w:autoSpaceDE w:val="0"/>
        <w:autoSpaceDN w:val="0"/>
        <w:adjustRightInd w:val="0"/>
        <w:rPr>
          <w:rFonts w:eastAsiaTheme="minorHAnsi"/>
          <w:sz w:val="24"/>
          <w:szCs w:val="24"/>
        </w:rPr>
      </w:pPr>
    </w:p>
    <w:p w:rsidR="00435AB6" w:rsidRDefault="00435AB6" w:rsidP="0054517B">
      <w:pPr>
        <w:autoSpaceDE w:val="0"/>
        <w:autoSpaceDN w:val="0"/>
        <w:adjustRightInd w:val="0"/>
        <w:rPr>
          <w:rFonts w:eastAsiaTheme="minorHAnsi"/>
          <w:sz w:val="24"/>
          <w:szCs w:val="24"/>
        </w:rPr>
      </w:pPr>
      <w:r>
        <w:rPr>
          <w:rFonts w:eastAsiaTheme="minorHAnsi"/>
          <w:sz w:val="24"/>
          <w:szCs w:val="24"/>
        </w:rPr>
        <w:t>Mark Pellowski, PhD, Co-chair of Faculty Search Committee</w:t>
      </w:r>
    </w:p>
    <w:p w:rsidR="00435AB6" w:rsidRDefault="00435AB6" w:rsidP="0054517B">
      <w:pPr>
        <w:autoSpaceDE w:val="0"/>
        <w:autoSpaceDN w:val="0"/>
        <w:adjustRightInd w:val="0"/>
        <w:rPr>
          <w:rFonts w:eastAsiaTheme="minorHAnsi"/>
          <w:sz w:val="24"/>
          <w:szCs w:val="24"/>
        </w:rPr>
      </w:pPr>
      <w:r>
        <w:rPr>
          <w:rFonts w:eastAsiaTheme="minorHAnsi"/>
          <w:sz w:val="24"/>
          <w:szCs w:val="24"/>
        </w:rPr>
        <w:t>Department of Audiology, Speech-Language Pathology and Deaf Studies</w:t>
      </w:r>
    </w:p>
    <w:p w:rsidR="00435AB6" w:rsidRDefault="00435AB6" w:rsidP="0054517B">
      <w:pPr>
        <w:autoSpaceDE w:val="0"/>
        <w:autoSpaceDN w:val="0"/>
        <w:adjustRightInd w:val="0"/>
        <w:rPr>
          <w:rFonts w:eastAsiaTheme="minorHAnsi"/>
          <w:sz w:val="24"/>
          <w:szCs w:val="24"/>
        </w:rPr>
      </w:pPr>
      <w:r>
        <w:rPr>
          <w:rFonts w:eastAsiaTheme="minorHAnsi"/>
          <w:sz w:val="24"/>
          <w:szCs w:val="24"/>
        </w:rPr>
        <w:t>Towson University</w:t>
      </w:r>
    </w:p>
    <w:p w:rsidR="00435AB6" w:rsidRDefault="00435AB6" w:rsidP="0054517B">
      <w:pPr>
        <w:autoSpaceDE w:val="0"/>
        <w:autoSpaceDN w:val="0"/>
        <w:adjustRightInd w:val="0"/>
        <w:rPr>
          <w:rFonts w:eastAsiaTheme="minorHAnsi"/>
          <w:sz w:val="24"/>
          <w:szCs w:val="24"/>
        </w:rPr>
      </w:pPr>
      <w:r>
        <w:rPr>
          <w:rFonts w:eastAsiaTheme="minorHAnsi"/>
          <w:sz w:val="24"/>
          <w:szCs w:val="24"/>
        </w:rPr>
        <w:t>8000 York Road</w:t>
      </w:r>
    </w:p>
    <w:p w:rsidR="00435AB6" w:rsidRDefault="00435AB6" w:rsidP="0054517B">
      <w:pPr>
        <w:autoSpaceDE w:val="0"/>
        <w:autoSpaceDN w:val="0"/>
        <w:adjustRightInd w:val="0"/>
        <w:rPr>
          <w:rFonts w:eastAsiaTheme="minorHAnsi"/>
          <w:sz w:val="24"/>
          <w:szCs w:val="24"/>
        </w:rPr>
      </w:pPr>
      <w:r>
        <w:rPr>
          <w:rFonts w:eastAsiaTheme="minorHAnsi"/>
          <w:sz w:val="24"/>
          <w:szCs w:val="24"/>
        </w:rPr>
        <w:t>Towson, MD 21252</w:t>
      </w:r>
    </w:p>
    <w:p w:rsidR="00435AB6" w:rsidRDefault="00CD0F80" w:rsidP="0054517B">
      <w:pPr>
        <w:autoSpaceDE w:val="0"/>
        <w:autoSpaceDN w:val="0"/>
        <w:adjustRightInd w:val="0"/>
        <w:rPr>
          <w:rFonts w:eastAsiaTheme="minorHAnsi"/>
          <w:sz w:val="24"/>
          <w:szCs w:val="24"/>
        </w:rPr>
      </w:pPr>
      <w:hyperlink r:id="rId7" w:history="1">
        <w:r w:rsidR="00435AB6" w:rsidRPr="00C86B70">
          <w:rPr>
            <w:rStyle w:val="Hyperlink"/>
            <w:rFonts w:eastAsiaTheme="minorHAnsi"/>
            <w:sz w:val="24"/>
            <w:szCs w:val="24"/>
          </w:rPr>
          <w:t>kfallon@towson.edu</w:t>
        </w:r>
      </w:hyperlink>
    </w:p>
    <w:p w:rsidR="00435AB6" w:rsidRDefault="00435AB6" w:rsidP="0054517B">
      <w:pPr>
        <w:autoSpaceDE w:val="0"/>
        <w:autoSpaceDN w:val="0"/>
        <w:adjustRightInd w:val="0"/>
        <w:rPr>
          <w:rFonts w:eastAsiaTheme="minorHAnsi"/>
          <w:sz w:val="24"/>
          <w:szCs w:val="24"/>
        </w:rPr>
      </w:pPr>
    </w:p>
    <w:p w:rsidR="00435AB6" w:rsidRDefault="00435AB6" w:rsidP="0054517B">
      <w:pPr>
        <w:autoSpaceDE w:val="0"/>
        <w:autoSpaceDN w:val="0"/>
        <w:adjustRightInd w:val="0"/>
        <w:rPr>
          <w:rFonts w:eastAsiaTheme="minorHAnsi"/>
          <w:sz w:val="24"/>
          <w:szCs w:val="24"/>
        </w:rPr>
      </w:pPr>
      <w:r>
        <w:rPr>
          <w:rFonts w:eastAsiaTheme="minorHAnsi"/>
          <w:sz w:val="24"/>
          <w:szCs w:val="24"/>
        </w:rPr>
        <w:t xml:space="preserve">Questions should be directed to Mark Pellowski at 410-704-5899 or email </w:t>
      </w:r>
      <w:hyperlink r:id="rId8" w:history="1">
        <w:r w:rsidRPr="00C86B70">
          <w:rPr>
            <w:rStyle w:val="Hyperlink"/>
            <w:rFonts w:eastAsiaTheme="minorHAnsi"/>
            <w:sz w:val="24"/>
            <w:szCs w:val="24"/>
          </w:rPr>
          <w:t>mpellowski@towson.edu</w:t>
        </w:r>
      </w:hyperlink>
      <w:r>
        <w:rPr>
          <w:rFonts w:eastAsiaTheme="minorHAnsi"/>
          <w:sz w:val="24"/>
          <w:szCs w:val="24"/>
        </w:rPr>
        <w:t xml:space="preserve">. </w:t>
      </w:r>
    </w:p>
    <w:p w:rsidR="00435AB6" w:rsidRDefault="00435AB6" w:rsidP="0054517B">
      <w:pPr>
        <w:autoSpaceDE w:val="0"/>
        <w:autoSpaceDN w:val="0"/>
        <w:adjustRightInd w:val="0"/>
        <w:rPr>
          <w:rFonts w:eastAsiaTheme="minorHAnsi"/>
          <w:sz w:val="24"/>
          <w:szCs w:val="24"/>
        </w:rPr>
      </w:pPr>
    </w:p>
    <w:p w:rsidR="0054517B" w:rsidRPr="00AE7EEA" w:rsidRDefault="0054517B" w:rsidP="0054517B">
      <w:pPr>
        <w:autoSpaceDE w:val="0"/>
        <w:autoSpaceDN w:val="0"/>
        <w:adjustRightInd w:val="0"/>
        <w:rPr>
          <w:rFonts w:eastAsiaTheme="minorHAnsi"/>
          <w:sz w:val="24"/>
          <w:szCs w:val="24"/>
        </w:rPr>
      </w:pPr>
      <w:r>
        <w:rPr>
          <w:rFonts w:eastAsiaTheme="minorHAnsi"/>
          <w:sz w:val="24"/>
          <w:szCs w:val="24"/>
        </w:rPr>
        <w:t xml:space="preserve">A Criminal Background Investigation is required for the hired candidate and the results may impact employment. </w:t>
      </w:r>
    </w:p>
    <w:p w:rsidR="0054517B" w:rsidRPr="00AE7EEA" w:rsidRDefault="0054517B" w:rsidP="0054517B">
      <w:pPr>
        <w:autoSpaceDE w:val="0"/>
        <w:autoSpaceDN w:val="0"/>
        <w:adjustRightInd w:val="0"/>
        <w:rPr>
          <w:rFonts w:eastAsiaTheme="minorHAnsi"/>
          <w:sz w:val="24"/>
          <w:szCs w:val="24"/>
        </w:rPr>
      </w:pPr>
    </w:p>
    <w:p w:rsidR="0054517B" w:rsidRPr="00AE7EEA" w:rsidRDefault="0054517B" w:rsidP="0054517B">
      <w:pPr>
        <w:spacing w:after="200" w:line="276" w:lineRule="auto"/>
        <w:rPr>
          <w:rFonts w:eastAsiaTheme="minorHAnsi"/>
          <w:i/>
          <w:iCs/>
          <w:sz w:val="24"/>
          <w:szCs w:val="24"/>
        </w:rPr>
      </w:pPr>
      <w:r w:rsidRPr="0089002A">
        <w:rPr>
          <w:rFonts w:eastAsiaTheme="minorHAnsi"/>
          <w:b/>
          <w:bCs/>
          <w:i/>
          <w:iCs/>
          <w:sz w:val="24"/>
          <w:szCs w:val="24"/>
        </w:rPr>
        <w:t xml:space="preserve">Please be sure to visit </w:t>
      </w:r>
      <w:hyperlink r:id="rId9" w:history="1">
        <w:r w:rsidRPr="003334CA">
          <w:rPr>
            <w:rStyle w:val="Hyperlink"/>
            <w:rFonts w:eastAsiaTheme="minorHAnsi"/>
            <w:b/>
            <w:i/>
            <w:sz w:val="24"/>
            <w:szCs w:val="24"/>
          </w:rPr>
          <w:t>http://www.towson.edu/inclusionequity/employment/data.html</w:t>
        </w:r>
      </w:hyperlink>
      <w:r w:rsidRPr="0089002A">
        <w:rPr>
          <w:rFonts w:eastAsiaTheme="minorHAnsi"/>
          <w:b/>
          <w:i/>
          <w:sz w:val="24"/>
          <w:szCs w:val="24"/>
        </w:rPr>
        <w:t xml:space="preserve"> </w:t>
      </w:r>
      <w:r w:rsidRPr="0089002A">
        <w:rPr>
          <w:rFonts w:eastAsiaTheme="minorHAnsi"/>
          <w:b/>
          <w:bCs/>
          <w:i/>
          <w:iCs/>
          <w:sz w:val="24"/>
          <w:szCs w:val="24"/>
        </w:rPr>
        <w:t>to complete a voluntary on-line applicant data form.</w:t>
      </w:r>
      <w:r>
        <w:rPr>
          <w:rFonts w:eastAsiaTheme="minorHAnsi"/>
          <w:b/>
          <w:bCs/>
          <w:i/>
          <w:iCs/>
          <w:sz w:val="24"/>
          <w:szCs w:val="24"/>
        </w:rPr>
        <w:t xml:space="preserve"> </w:t>
      </w:r>
      <w:r w:rsidRPr="00AE7EEA">
        <w:rPr>
          <w:b/>
          <w:bCs/>
          <w:i/>
          <w:iCs/>
          <w:sz w:val="24"/>
          <w:szCs w:val="24"/>
        </w:rPr>
        <w:t xml:space="preserve">The information you provide will inform the university’s affirmative action plan and is for statistical-related purposes only. The information will not be used for any other purpose. Please note that the search number </w:t>
      </w:r>
      <w:r w:rsidR="002B4F32">
        <w:rPr>
          <w:b/>
          <w:bCs/>
          <w:i/>
          <w:iCs/>
          <w:sz w:val="24"/>
          <w:szCs w:val="24"/>
        </w:rPr>
        <w:t>for which you have applied is: C</w:t>
      </w:r>
      <w:r w:rsidR="00435AB6">
        <w:rPr>
          <w:b/>
          <w:bCs/>
          <w:i/>
          <w:iCs/>
          <w:sz w:val="24"/>
          <w:szCs w:val="24"/>
        </w:rPr>
        <w:t>HP</w:t>
      </w:r>
      <w:r>
        <w:rPr>
          <w:b/>
          <w:bCs/>
          <w:i/>
          <w:iCs/>
          <w:sz w:val="24"/>
          <w:szCs w:val="24"/>
        </w:rPr>
        <w:t>-</w:t>
      </w:r>
      <w:r w:rsidRPr="00AE7EEA">
        <w:rPr>
          <w:b/>
          <w:bCs/>
          <w:i/>
          <w:iCs/>
          <w:sz w:val="24"/>
          <w:szCs w:val="24"/>
        </w:rPr>
        <w:t>N-</w:t>
      </w:r>
      <w:r w:rsidR="002B4F32">
        <w:rPr>
          <w:b/>
          <w:bCs/>
          <w:i/>
          <w:iCs/>
          <w:sz w:val="24"/>
          <w:szCs w:val="24"/>
        </w:rPr>
        <w:t>31</w:t>
      </w:r>
      <w:r w:rsidR="00A44A08">
        <w:rPr>
          <w:b/>
          <w:bCs/>
          <w:i/>
          <w:iCs/>
          <w:sz w:val="24"/>
          <w:szCs w:val="24"/>
        </w:rPr>
        <w:t>20</w:t>
      </w:r>
      <w:r>
        <w:rPr>
          <w:b/>
          <w:bCs/>
          <w:i/>
          <w:iCs/>
          <w:sz w:val="24"/>
          <w:szCs w:val="24"/>
        </w:rPr>
        <w:t>.</w:t>
      </w:r>
    </w:p>
    <w:p w:rsidR="0054517B" w:rsidRPr="00AE7EEA" w:rsidRDefault="0054517B" w:rsidP="0054517B">
      <w:pPr>
        <w:autoSpaceDE w:val="0"/>
        <w:autoSpaceDN w:val="0"/>
        <w:adjustRightInd w:val="0"/>
        <w:rPr>
          <w:rFonts w:eastAsiaTheme="minorHAnsi"/>
          <w:sz w:val="24"/>
          <w:szCs w:val="24"/>
        </w:rPr>
      </w:pPr>
      <w:r w:rsidRPr="00AE7EEA">
        <w:rPr>
          <w:rFonts w:eastAsiaTheme="minorHAnsi"/>
          <w:i/>
          <w:iCs/>
          <w:sz w:val="24"/>
          <w:szCs w:val="24"/>
        </w:rPr>
        <w:t>Towson University is an equal opportunity/affirmative action employer and has a strong institutional commitment to diversity. Women, minorities, persons with disabilities, and veterans are encouraged to apply.</w:t>
      </w:r>
    </w:p>
    <w:p w:rsidR="0054517B" w:rsidRPr="00DF6501" w:rsidRDefault="0054517B" w:rsidP="0054517B">
      <w:pPr>
        <w:jc w:val="center"/>
        <w:rPr>
          <w:rFonts w:asciiTheme="minorHAnsi" w:hAnsiTheme="minorHAnsi"/>
          <w:b/>
          <w:sz w:val="18"/>
          <w:szCs w:val="18"/>
        </w:rPr>
      </w:pPr>
    </w:p>
    <w:p w:rsidR="00DF6501" w:rsidRPr="00DF6501" w:rsidRDefault="00DF6501" w:rsidP="003E74CA">
      <w:pPr>
        <w:jc w:val="center"/>
        <w:rPr>
          <w:rFonts w:asciiTheme="minorHAnsi" w:hAnsiTheme="minorHAnsi"/>
          <w:b/>
          <w:sz w:val="18"/>
          <w:szCs w:val="18"/>
        </w:rPr>
      </w:pPr>
    </w:p>
    <w:sectPr w:rsidR="00DF6501" w:rsidRPr="00DF6501" w:rsidSect="00371038">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785" w:rsidRDefault="00951785" w:rsidP="005623A7">
      <w:r>
        <w:separator/>
      </w:r>
    </w:p>
  </w:endnote>
  <w:endnote w:type="continuationSeparator" w:id="0">
    <w:p w:rsidR="00951785" w:rsidRDefault="00951785" w:rsidP="00562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Light"/>
    <w:panose1 w:val="020F0502020204030204"/>
    <w:charset w:val="00"/>
    <w:family w:val="swiss"/>
    <w:pitch w:val="variable"/>
    <w:sig w:usb0="00000001"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00000001"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785" w:rsidRDefault="00951785" w:rsidP="005623A7">
      <w:r>
        <w:separator/>
      </w:r>
    </w:p>
  </w:footnote>
  <w:footnote w:type="continuationSeparator" w:id="0">
    <w:p w:rsidR="00951785" w:rsidRDefault="00951785" w:rsidP="005623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DD6"/>
    <w:rsid w:val="000150B1"/>
    <w:rsid w:val="000404A8"/>
    <w:rsid w:val="00044A65"/>
    <w:rsid w:val="000540E8"/>
    <w:rsid w:val="00056A4F"/>
    <w:rsid w:val="00061484"/>
    <w:rsid w:val="00077A0C"/>
    <w:rsid w:val="000F57BF"/>
    <w:rsid w:val="000F631C"/>
    <w:rsid w:val="00115BA0"/>
    <w:rsid w:val="00116A60"/>
    <w:rsid w:val="0012464A"/>
    <w:rsid w:val="00132CFB"/>
    <w:rsid w:val="0014216F"/>
    <w:rsid w:val="0015330B"/>
    <w:rsid w:val="001572D0"/>
    <w:rsid w:val="001628DC"/>
    <w:rsid w:val="00172DEC"/>
    <w:rsid w:val="00184E16"/>
    <w:rsid w:val="00195BA5"/>
    <w:rsid w:val="001A2017"/>
    <w:rsid w:val="001F5900"/>
    <w:rsid w:val="001F6A03"/>
    <w:rsid w:val="001F756B"/>
    <w:rsid w:val="001F778F"/>
    <w:rsid w:val="00220773"/>
    <w:rsid w:val="00225036"/>
    <w:rsid w:val="00280789"/>
    <w:rsid w:val="002A2B9A"/>
    <w:rsid w:val="002B4F32"/>
    <w:rsid w:val="002B6E76"/>
    <w:rsid w:val="002E636C"/>
    <w:rsid w:val="003008CF"/>
    <w:rsid w:val="0032558C"/>
    <w:rsid w:val="00325669"/>
    <w:rsid w:val="00381B8C"/>
    <w:rsid w:val="003853AC"/>
    <w:rsid w:val="003E74CA"/>
    <w:rsid w:val="0040593E"/>
    <w:rsid w:val="00422CB7"/>
    <w:rsid w:val="00435AB6"/>
    <w:rsid w:val="004632F9"/>
    <w:rsid w:val="004718E5"/>
    <w:rsid w:val="00481135"/>
    <w:rsid w:val="004811C8"/>
    <w:rsid w:val="0049620A"/>
    <w:rsid w:val="004A6A46"/>
    <w:rsid w:val="004C66B7"/>
    <w:rsid w:val="004F41E7"/>
    <w:rsid w:val="00521FCF"/>
    <w:rsid w:val="0054517B"/>
    <w:rsid w:val="005623A7"/>
    <w:rsid w:val="00563F9A"/>
    <w:rsid w:val="005654AC"/>
    <w:rsid w:val="00596AF1"/>
    <w:rsid w:val="005F03B2"/>
    <w:rsid w:val="00611465"/>
    <w:rsid w:val="00633747"/>
    <w:rsid w:val="00635B05"/>
    <w:rsid w:val="00655F1D"/>
    <w:rsid w:val="00691741"/>
    <w:rsid w:val="006A1226"/>
    <w:rsid w:val="006B30B1"/>
    <w:rsid w:val="006B792F"/>
    <w:rsid w:val="006C0D04"/>
    <w:rsid w:val="006F652A"/>
    <w:rsid w:val="006F672B"/>
    <w:rsid w:val="00711CA8"/>
    <w:rsid w:val="00717AC9"/>
    <w:rsid w:val="0072493F"/>
    <w:rsid w:val="0075407A"/>
    <w:rsid w:val="0076320E"/>
    <w:rsid w:val="007A65EA"/>
    <w:rsid w:val="007B094C"/>
    <w:rsid w:val="007E4A96"/>
    <w:rsid w:val="007F0A9B"/>
    <w:rsid w:val="0081369B"/>
    <w:rsid w:val="00823DDB"/>
    <w:rsid w:val="00843C55"/>
    <w:rsid w:val="00854049"/>
    <w:rsid w:val="00864E50"/>
    <w:rsid w:val="0089002A"/>
    <w:rsid w:val="008D58D7"/>
    <w:rsid w:val="008E1AAE"/>
    <w:rsid w:val="008E1E90"/>
    <w:rsid w:val="008E5D3F"/>
    <w:rsid w:val="009005FD"/>
    <w:rsid w:val="009204D0"/>
    <w:rsid w:val="0092526F"/>
    <w:rsid w:val="00951785"/>
    <w:rsid w:val="009528F6"/>
    <w:rsid w:val="00960235"/>
    <w:rsid w:val="0096716A"/>
    <w:rsid w:val="009B7863"/>
    <w:rsid w:val="009C7FA8"/>
    <w:rsid w:val="009D1DD6"/>
    <w:rsid w:val="009E2DD0"/>
    <w:rsid w:val="00A04EEF"/>
    <w:rsid w:val="00A25775"/>
    <w:rsid w:val="00A32F92"/>
    <w:rsid w:val="00A44A08"/>
    <w:rsid w:val="00A57BFA"/>
    <w:rsid w:val="00A7301E"/>
    <w:rsid w:val="00A769B2"/>
    <w:rsid w:val="00AB1C9B"/>
    <w:rsid w:val="00AC72A7"/>
    <w:rsid w:val="00AD0FE4"/>
    <w:rsid w:val="00AE7EEA"/>
    <w:rsid w:val="00AF28F9"/>
    <w:rsid w:val="00B27676"/>
    <w:rsid w:val="00B84928"/>
    <w:rsid w:val="00BA75FB"/>
    <w:rsid w:val="00BB0B09"/>
    <w:rsid w:val="00BD119D"/>
    <w:rsid w:val="00C0092B"/>
    <w:rsid w:val="00C04B35"/>
    <w:rsid w:val="00C20C02"/>
    <w:rsid w:val="00C55AF9"/>
    <w:rsid w:val="00C82FFD"/>
    <w:rsid w:val="00C875F9"/>
    <w:rsid w:val="00CD0F80"/>
    <w:rsid w:val="00CD70AB"/>
    <w:rsid w:val="00CF1731"/>
    <w:rsid w:val="00D02478"/>
    <w:rsid w:val="00D239D0"/>
    <w:rsid w:val="00D30E34"/>
    <w:rsid w:val="00D4331E"/>
    <w:rsid w:val="00D43E6C"/>
    <w:rsid w:val="00D54A8E"/>
    <w:rsid w:val="00D612BC"/>
    <w:rsid w:val="00D96F7F"/>
    <w:rsid w:val="00DC2D7F"/>
    <w:rsid w:val="00DE76D8"/>
    <w:rsid w:val="00DF6501"/>
    <w:rsid w:val="00E10AED"/>
    <w:rsid w:val="00E12B99"/>
    <w:rsid w:val="00E26B0C"/>
    <w:rsid w:val="00E92723"/>
    <w:rsid w:val="00E93477"/>
    <w:rsid w:val="00EF34F2"/>
    <w:rsid w:val="00F02BB2"/>
    <w:rsid w:val="00F30837"/>
    <w:rsid w:val="00F4122F"/>
    <w:rsid w:val="00F42035"/>
    <w:rsid w:val="00F51593"/>
    <w:rsid w:val="00F624FF"/>
    <w:rsid w:val="00F80A35"/>
    <w:rsid w:val="00F840F3"/>
    <w:rsid w:val="00F924DB"/>
    <w:rsid w:val="00FB142A"/>
    <w:rsid w:val="00FC1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E81018-5F34-4CB0-9ED9-2B66B6FBE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DD6"/>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D1DD6"/>
    <w:pPr>
      <w:jc w:val="center"/>
    </w:pPr>
    <w:rPr>
      <w:b/>
      <w:sz w:val="22"/>
    </w:rPr>
  </w:style>
  <w:style w:type="character" w:customStyle="1" w:styleId="TitleChar">
    <w:name w:val="Title Char"/>
    <w:basedOn w:val="DefaultParagraphFont"/>
    <w:link w:val="Title"/>
    <w:rsid w:val="009D1DD6"/>
    <w:rPr>
      <w:rFonts w:ascii="Times New Roman" w:eastAsia="Times New Roman" w:hAnsi="Times New Roman" w:cs="Times New Roman"/>
      <w:b/>
      <w:szCs w:val="20"/>
    </w:rPr>
  </w:style>
  <w:style w:type="character" w:styleId="Hyperlink">
    <w:name w:val="Hyperlink"/>
    <w:basedOn w:val="DefaultParagraphFont"/>
    <w:uiPriority w:val="99"/>
    <w:unhideWhenUsed/>
    <w:rsid w:val="00DF6501"/>
    <w:rPr>
      <w:color w:val="0000FF" w:themeColor="hyperlink"/>
      <w:u w:val="single"/>
    </w:rPr>
  </w:style>
  <w:style w:type="paragraph" w:styleId="BalloonText">
    <w:name w:val="Balloon Text"/>
    <w:basedOn w:val="Normal"/>
    <w:link w:val="BalloonTextChar"/>
    <w:uiPriority w:val="99"/>
    <w:semiHidden/>
    <w:unhideWhenUsed/>
    <w:rsid w:val="00DE76D8"/>
    <w:rPr>
      <w:rFonts w:ascii="Tahoma" w:hAnsi="Tahoma" w:cs="Tahoma"/>
      <w:sz w:val="16"/>
      <w:szCs w:val="16"/>
    </w:rPr>
  </w:style>
  <w:style w:type="character" w:customStyle="1" w:styleId="BalloonTextChar">
    <w:name w:val="Balloon Text Char"/>
    <w:basedOn w:val="DefaultParagraphFont"/>
    <w:link w:val="BalloonText"/>
    <w:uiPriority w:val="99"/>
    <w:semiHidden/>
    <w:rsid w:val="00DE76D8"/>
    <w:rPr>
      <w:rFonts w:ascii="Tahoma" w:eastAsia="Times New Roman" w:hAnsi="Tahoma" w:cs="Tahoma"/>
      <w:sz w:val="16"/>
      <w:szCs w:val="16"/>
    </w:rPr>
  </w:style>
  <w:style w:type="paragraph" w:styleId="NormalWeb">
    <w:name w:val="Normal (Web)"/>
    <w:basedOn w:val="Normal"/>
    <w:uiPriority w:val="99"/>
    <w:semiHidden/>
    <w:unhideWhenUsed/>
    <w:rsid w:val="003E74CA"/>
    <w:pPr>
      <w:spacing w:before="100" w:beforeAutospacing="1" w:after="100" w:afterAutospacing="1"/>
    </w:pPr>
    <w:rPr>
      <w:sz w:val="24"/>
      <w:szCs w:val="24"/>
    </w:rPr>
  </w:style>
  <w:style w:type="character" w:styleId="Strong">
    <w:name w:val="Strong"/>
    <w:basedOn w:val="DefaultParagraphFont"/>
    <w:uiPriority w:val="22"/>
    <w:qFormat/>
    <w:rsid w:val="003E74CA"/>
    <w:rPr>
      <w:b/>
      <w:bCs/>
    </w:rPr>
  </w:style>
  <w:style w:type="character" w:styleId="Emphasis">
    <w:name w:val="Emphasis"/>
    <w:basedOn w:val="DefaultParagraphFont"/>
    <w:uiPriority w:val="20"/>
    <w:qFormat/>
    <w:rsid w:val="003E74CA"/>
    <w:rPr>
      <w:i/>
      <w:iCs/>
    </w:rPr>
  </w:style>
  <w:style w:type="paragraph" w:styleId="Header">
    <w:name w:val="header"/>
    <w:basedOn w:val="Normal"/>
    <w:link w:val="HeaderChar"/>
    <w:uiPriority w:val="99"/>
    <w:unhideWhenUsed/>
    <w:rsid w:val="005623A7"/>
    <w:pPr>
      <w:tabs>
        <w:tab w:val="center" w:pos="4680"/>
        <w:tab w:val="right" w:pos="9360"/>
      </w:tabs>
    </w:pPr>
  </w:style>
  <w:style w:type="character" w:customStyle="1" w:styleId="HeaderChar">
    <w:name w:val="Header Char"/>
    <w:basedOn w:val="DefaultParagraphFont"/>
    <w:link w:val="Header"/>
    <w:uiPriority w:val="99"/>
    <w:rsid w:val="005623A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623A7"/>
    <w:pPr>
      <w:tabs>
        <w:tab w:val="center" w:pos="4680"/>
        <w:tab w:val="right" w:pos="9360"/>
      </w:tabs>
    </w:pPr>
  </w:style>
  <w:style w:type="character" w:customStyle="1" w:styleId="FooterChar">
    <w:name w:val="Footer Char"/>
    <w:basedOn w:val="DefaultParagraphFont"/>
    <w:link w:val="Footer"/>
    <w:uiPriority w:val="99"/>
    <w:rsid w:val="005623A7"/>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D30E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ellowski@towson.edu" TargetMode="External"/><Relationship Id="rId3" Type="http://schemas.openxmlformats.org/officeDocument/2006/relationships/settings" Target="settings.xml"/><Relationship Id="rId7" Type="http://schemas.openxmlformats.org/officeDocument/2006/relationships/hyperlink" Target="mailto:kfallon@towson.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wson.edu/inclusionequity/employment/dat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F62E1-A4CF-44FE-823C-64719D0AE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4657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Spera, Jennifer R.</dc:creator>
  <cp:lastModifiedBy>Emanuel, Diana</cp:lastModifiedBy>
  <cp:revision>2</cp:revision>
  <cp:lastPrinted>2017-10-09T16:02:00Z</cp:lastPrinted>
  <dcterms:created xsi:type="dcterms:W3CDTF">2017-10-10T18:39:00Z</dcterms:created>
  <dcterms:modified xsi:type="dcterms:W3CDTF">2017-10-10T18:39:00Z</dcterms:modified>
</cp:coreProperties>
</file>