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1BBA" w14:textId="5FA9E315" w:rsidR="00536E21" w:rsidRDefault="00536E21" w:rsidP="00536E21">
      <w:pPr>
        <w:spacing w:after="0" w:line="240" w:lineRule="auto"/>
        <w:jc w:val="center"/>
        <w:rPr>
          <w:rFonts w:ascii="Times New Roman" w:hAnsi="Times New Roman" w:cs="Times New Roman"/>
          <w:b/>
          <w:bCs/>
        </w:rPr>
      </w:pPr>
      <w:r>
        <w:rPr>
          <w:rFonts w:ascii="Times New Roman" w:hAnsi="Times New Roman" w:cs="Times New Roman"/>
          <w:b/>
          <w:bCs/>
        </w:rPr>
        <w:t xml:space="preserve">SUPPLEMENTAL </w:t>
      </w:r>
      <w:r w:rsidR="00257735">
        <w:rPr>
          <w:rFonts w:ascii="Times New Roman" w:hAnsi="Times New Roman" w:cs="Times New Roman"/>
          <w:b/>
          <w:bCs/>
        </w:rPr>
        <w:t>GUIDANCE</w:t>
      </w:r>
      <w:r>
        <w:rPr>
          <w:rFonts w:ascii="Times New Roman" w:hAnsi="Times New Roman" w:cs="Times New Roman"/>
          <w:b/>
          <w:bCs/>
        </w:rPr>
        <w:t xml:space="preserve"> REGARDING </w:t>
      </w:r>
    </w:p>
    <w:p w14:paraId="0AD60B4D" w14:textId="2F2CF393" w:rsidR="00536E21" w:rsidRPr="00536E21" w:rsidRDefault="00536E21" w:rsidP="00536E21">
      <w:pPr>
        <w:spacing w:after="0" w:line="240" w:lineRule="auto"/>
        <w:jc w:val="center"/>
        <w:rPr>
          <w:rFonts w:ascii="Times New Roman" w:hAnsi="Times New Roman" w:cs="Times New Roman"/>
          <w:b/>
          <w:bCs/>
        </w:rPr>
      </w:pPr>
      <w:r>
        <w:rPr>
          <w:rFonts w:ascii="Times New Roman" w:hAnsi="Times New Roman" w:cs="Times New Roman"/>
          <w:b/>
          <w:bCs/>
        </w:rPr>
        <w:t>NEW COURSE PROPOSALS AND COURSE MODIFICATIONS</w:t>
      </w:r>
    </w:p>
    <w:p w14:paraId="6F963439" w14:textId="77777777" w:rsidR="00536E21" w:rsidRPr="00536E21" w:rsidRDefault="00536E21" w:rsidP="00536E21">
      <w:pPr>
        <w:spacing w:after="0" w:line="240" w:lineRule="auto"/>
        <w:rPr>
          <w:rFonts w:ascii="Times New Roman" w:hAnsi="Times New Roman" w:cs="Times New Roman"/>
        </w:rPr>
      </w:pPr>
    </w:p>
    <w:p w14:paraId="2725051B" w14:textId="77777777" w:rsidR="00B125BE" w:rsidRDefault="00B125BE" w:rsidP="00536E21">
      <w:pPr>
        <w:spacing w:after="0" w:line="240" w:lineRule="auto"/>
        <w:rPr>
          <w:rFonts w:ascii="Times New Roman" w:hAnsi="Times New Roman" w:cs="Times New Roman"/>
          <w:b/>
          <w:bCs/>
        </w:rPr>
      </w:pPr>
    </w:p>
    <w:p w14:paraId="086DF3D8" w14:textId="470BB4D4" w:rsidR="00536E21" w:rsidRPr="00536E21" w:rsidRDefault="00536E21" w:rsidP="00536E21">
      <w:pPr>
        <w:spacing w:after="0" w:line="240" w:lineRule="auto"/>
        <w:rPr>
          <w:rFonts w:ascii="Times New Roman" w:hAnsi="Times New Roman" w:cs="Times New Roman"/>
          <w:b/>
          <w:bCs/>
        </w:rPr>
      </w:pPr>
      <w:r w:rsidRPr="00536E21">
        <w:rPr>
          <w:rFonts w:ascii="Times New Roman" w:hAnsi="Times New Roman" w:cs="Times New Roman"/>
          <w:b/>
          <w:bCs/>
        </w:rPr>
        <w:t>Special Topics</w:t>
      </w:r>
    </w:p>
    <w:p w14:paraId="7D306C0C" w14:textId="57DED8E8" w:rsidR="00536E21" w:rsidRDefault="00536E21" w:rsidP="00536E21">
      <w:pPr>
        <w:spacing w:after="0" w:line="240" w:lineRule="auto"/>
        <w:rPr>
          <w:rFonts w:ascii="Times New Roman" w:hAnsi="Times New Roman" w:cs="Times New Roman"/>
        </w:rPr>
      </w:pPr>
      <w:r w:rsidRPr="00536E21">
        <w:rPr>
          <w:rFonts w:ascii="Times New Roman" w:hAnsi="Times New Roman" w:cs="Times New Roman"/>
        </w:rPr>
        <w:t>In keeping with the policy of the University Curriculum Committee and Graduate Studies Committee, the Registrar’s Office tracks the number of times each special topic is offered by an academic department.  Once a topic has been offered for a third time, the topic should be proposed as a regular course through the curriculum approval process so that it can continue to be offered.  Departments will receive regular updates from the Registrar’s Office on the status of their special topic offerings to give them notice of the expectation of curricular review for special topics taught three times.</w:t>
      </w:r>
    </w:p>
    <w:p w14:paraId="38C57A24" w14:textId="77777777" w:rsidR="00257735" w:rsidRDefault="00257735" w:rsidP="00536E21">
      <w:pPr>
        <w:spacing w:after="0" w:line="240" w:lineRule="auto"/>
        <w:rPr>
          <w:rFonts w:ascii="Times New Roman" w:hAnsi="Times New Roman" w:cs="Times New Roman"/>
        </w:rPr>
      </w:pPr>
    </w:p>
    <w:p w14:paraId="5E0D17E9" w14:textId="77777777" w:rsidR="00257735" w:rsidRPr="00536E21" w:rsidRDefault="00257735" w:rsidP="00257735">
      <w:pPr>
        <w:spacing w:after="0" w:line="240" w:lineRule="auto"/>
        <w:rPr>
          <w:rFonts w:ascii="Times New Roman" w:hAnsi="Times New Roman" w:cs="Times New Roman"/>
          <w:b/>
          <w:bCs/>
        </w:rPr>
      </w:pPr>
      <w:r>
        <w:rPr>
          <w:rFonts w:ascii="Times New Roman" w:hAnsi="Times New Roman" w:cs="Times New Roman"/>
          <w:b/>
          <w:bCs/>
        </w:rPr>
        <w:t xml:space="preserve">Undergraduate </w:t>
      </w:r>
      <w:r w:rsidRPr="00536E21">
        <w:rPr>
          <w:rFonts w:ascii="Times New Roman" w:hAnsi="Times New Roman" w:cs="Times New Roman"/>
          <w:b/>
          <w:bCs/>
        </w:rPr>
        <w:t>Course Numbering Changes</w:t>
      </w:r>
    </w:p>
    <w:p w14:paraId="375B2B66" w14:textId="3F9CB528" w:rsidR="00257735" w:rsidRDefault="00257735" w:rsidP="00257735">
      <w:pPr>
        <w:spacing w:after="0" w:line="240" w:lineRule="auto"/>
        <w:rPr>
          <w:rFonts w:ascii="Times New Roman" w:hAnsi="Times New Roman" w:cs="Times New Roman"/>
        </w:rPr>
      </w:pPr>
      <w:r w:rsidRPr="00257735">
        <w:rPr>
          <w:rFonts w:ascii="Times New Roman" w:hAnsi="Times New Roman" w:cs="Times New Roman"/>
        </w:rPr>
        <w:t>Requests to change course numbers within the lower-level (100/200) range or the upper-level range (300/400) for the purposes of curriculum sequencing or aesthetics will generally not be approved. However, changing a course number from a lower-level course number to an upper-level course number – or vice versa – may sometimes be necessary when the foundation of a course is changing. Course numbering changes have far-reaching impacts on student records and advising</w:t>
      </w:r>
      <w:r>
        <w:rPr>
          <w:rFonts w:ascii="Times New Roman" w:hAnsi="Times New Roman" w:cs="Times New Roman"/>
        </w:rPr>
        <w:t>,</w:t>
      </w:r>
      <w:r w:rsidRPr="00257735">
        <w:rPr>
          <w:rFonts w:ascii="Times New Roman" w:hAnsi="Times New Roman" w:cs="Times New Roman"/>
        </w:rPr>
        <w:t xml:space="preserve"> which CARC will strongly take under consideration. CARC instead recommends using titles and enforced prerequisites to show relationships such as suggested sequences between courses.</w:t>
      </w:r>
    </w:p>
    <w:p w14:paraId="088B2B69" w14:textId="77777777" w:rsidR="00257735" w:rsidRPr="00536E21" w:rsidRDefault="00257735" w:rsidP="00536E21">
      <w:pPr>
        <w:spacing w:after="0" w:line="240" w:lineRule="auto"/>
        <w:rPr>
          <w:rFonts w:ascii="Times New Roman" w:hAnsi="Times New Roman" w:cs="Times New Roman"/>
        </w:rPr>
      </w:pPr>
    </w:p>
    <w:p w14:paraId="3F850C45" w14:textId="77777777" w:rsidR="00536E21" w:rsidRPr="00536E21" w:rsidRDefault="00536E21" w:rsidP="00536E21">
      <w:pPr>
        <w:spacing w:after="0" w:line="240" w:lineRule="auto"/>
        <w:rPr>
          <w:rFonts w:ascii="Times New Roman" w:hAnsi="Times New Roman" w:cs="Times New Roman"/>
        </w:rPr>
      </w:pPr>
    </w:p>
    <w:sectPr w:rsidR="00536E21" w:rsidRPr="00536E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4AC9" w14:textId="77777777" w:rsidR="003024BF" w:rsidRDefault="003024BF" w:rsidP="00257735">
      <w:pPr>
        <w:spacing w:after="0" w:line="240" w:lineRule="auto"/>
      </w:pPr>
      <w:r>
        <w:separator/>
      </w:r>
    </w:p>
  </w:endnote>
  <w:endnote w:type="continuationSeparator" w:id="0">
    <w:p w14:paraId="0AE9DA90" w14:textId="77777777" w:rsidR="003024BF" w:rsidRDefault="003024BF" w:rsidP="0025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A8D5" w14:textId="74316087" w:rsidR="00257735" w:rsidRPr="00257735" w:rsidRDefault="00257735" w:rsidP="00257735">
    <w:pPr>
      <w:pStyle w:val="Footer"/>
      <w:jc w:val="right"/>
      <w:rPr>
        <w:sz w:val="20"/>
        <w:szCs w:val="20"/>
      </w:rPr>
    </w:pPr>
    <w:r w:rsidRPr="00257735">
      <w:rPr>
        <w:sz w:val="20"/>
        <w:szCs w:val="20"/>
      </w:rPr>
      <w:t>Office of the Provost –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779C" w14:textId="77777777" w:rsidR="003024BF" w:rsidRDefault="003024BF" w:rsidP="00257735">
      <w:pPr>
        <w:spacing w:after="0" w:line="240" w:lineRule="auto"/>
      </w:pPr>
      <w:r>
        <w:separator/>
      </w:r>
    </w:p>
  </w:footnote>
  <w:footnote w:type="continuationSeparator" w:id="0">
    <w:p w14:paraId="3DB27601" w14:textId="77777777" w:rsidR="003024BF" w:rsidRDefault="003024BF" w:rsidP="0025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E36" w14:textId="05A856E6" w:rsidR="00B125BE" w:rsidRDefault="00B125BE" w:rsidP="00B125BE">
    <w:pPr>
      <w:pStyle w:val="Header"/>
      <w:jc w:val="right"/>
    </w:pPr>
    <w:r w:rsidRPr="001C7599">
      <w:rPr>
        <w:noProof/>
        <w:sz w:val="28"/>
        <w:szCs w:val="28"/>
      </w:rPr>
      <w:drawing>
        <wp:anchor distT="0" distB="0" distL="114300" distR="114300" simplePos="0" relativeHeight="251659264" behindDoc="0" locked="0" layoutInCell="1" allowOverlap="1" wp14:anchorId="261A7180" wp14:editId="6499D136">
          <wp:simplePos x="0" y="0"/>
          <wp:positionH relativeFrom="column">
            <wp:posOffset>5224007</wp:posOffset>
          </wp:positionH>
          <wp:positionV relativeFrom="paragraph">
            <wp:posOffset>-318052</wp:posOffset>
          </wp:positionV>
          <wp:extent cx="1510568" cy="1414544"/>
          <wp:effectExtent l="0" t="0" r="0" b="0"/>
          <wp:wrapNone/>
          <wp:docPr id="1130970219" name="Picture 1" descr="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70219" name="Picture 1" descr="TU logo"/>
                  <pic:cNvPicPr/>
                </pic:nvPicPr>
                <pic:blipFill>
                  <a:blip r:embed="rId1">
                    <a:extLst>
                      <a:ext uri="{28A0092B-C50C-407E-A947-70E740481C1C}">
                        <a14:useLocalDpi xmlns:a14="http://schemas.microsoft.com/office/drawing/2010/main" val="0"/>
                      </a:ext>
                    </a:extLst>
                  </a:blip>
                  <a:stretch>
                    <a:fillRect/>
                  </a:stretch>
                </pic:blipFill>
                <pic:spPr>
                  <a:xfrm>
                    <a:off x="0" y="0"/>
                    <a:ext cx="1510568" cy="141454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21"/>
    <w:rsid w:val="00257735"/>
    <w:rsid w:val="003024BF"/>
    <w:rsid w:val="005228BB"/>
    <w:rsid w:val="00536E21"/>
    <w:rsid w:val="00B1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085B"/>
  <w15:chartTrackingRefBased/>
  <w15:docId w15:val="{99D66429-6E3C-4F4D-975D-E0637260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E21"/>
    <w:rPr>
      <w:rFonts w:eastAsiaTheme="majorEastAsia" w:cstheme="majorBidi"/>
      <w:color w:val="272727" w:themeColor="text1" w:themeTint="D8"/>
    </w:rPr>
  </w:style>
  <w:style w:type="paragraph" w:styleId="Title">
    <w:name w:val="Title"/>
    <w:basedOn w:val="Normal"/>
    <w:next w:val="Normal"/>
    <w:link w:val="TitleChar"/>
    <w:uiPriority w:val="10"/>
    <w:qFormat/>
    <w:rsid w:val="00536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E21"/>
    <w:pPr>
      <w:spacing w:before="160"/>
      <w:jc w:val="center"/>
    </w:pPr>
    <w:rPr>
      <w:i/>
      <w:iCs/>
      <w:color w:val="404040" w:themeColor="text1" w:themeTint="BF"/>
    </w:rPr>
  </w:style>
  <w:style w:type="character" w:customStyle="1" w:styleId="QuoteChar">
    <w:name w:val="Quote Char"/>
    <w:basedOn w:val="DefaultParagraphFont"/>
    <w:link w:val="Quote"/>
    <w:uiPriority w:val="29"/>
    <w:rsid w:val="00536E21"/>
    <w:rPr>
      <w:i/>
      <w:iCs/>
      <w:color w:val="404040" w:themeColor="text1" w:themeTint="BF"/>
    </w:rPr>
  </w:style>
  <w:style w:type="paragraph" w:styleId="ListParagraph">
    <w:name w:val="List Paragraph"/>
    <w:basedOn w:val="Normal"/>
    <w:uiPriority w:val="34"/>
    <w:qFormat/>
    <w:rsid w:val="00536E21"/>
    <w:pPr>
      <w:ind w:left="720"/>
      <w:contextualSpacing/>
    </w:pPr>
  </w:style>
  <w:style w:type="character" w:styleId="IntenseEmphasis">
    <w:name w:val="Intense Emphasis"/>
    <w:basedOn w:val="DefaultParagraphFont"/>
    <w:uiPriority w:val="21"/>
    <w:qFormat/>
    <w:rsid w:val="00536E21"/>
    <w:rPr>
      <w:i/>
      <w:iCs/>
      <w:color w:val="0F4761" w:themeColor="accent1" w:themeShade="BF"/>
    </w:rPr>
  </w:style>
  <w:style w:type="paragraph" w:styleId="IntenseQuote">
    <w:name w:val="Intense Quote"/>
    <w:basedOn w:val="Normal"/>
    <w:next w:val="Normal"/>
    <w:link w:val="IntenseQuoteChar"/>
    <w:uiPriority w:val="30"/>
    <w:qFormat/>
    <w:rsid w:val="00536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E21"/>
    <w:rPr>
      <w:i/>
      <w:iCs/>
      <w:color w:val="0F4761" w:themeColor="accent1" w:themeShade="BF"/>
    </w:rPr>
  </w:style>
  <w:style w:type="character" w:styleId="IntenseReference">
    <w:name w:val="Intense Reference"/>
    <w:basedOn w:val="DefaultParagraphFont"/>
    <w:uiPriority w:val="32"/>
    <w:qFormat/>
    <w:rsid w:val="00536E21"/>
    <w:rPr>
      <w:b/>
      <w:bCs/>
      <w:smallCaps/>
      <w:color w:val="0F4761" w:themeColor="accent1" w:themeShade="BF"/>
      <w:spacing w:val="5"/>
    </w:rPr>
  </w:style>
  <w:style w:type="paragraph" w:styleId="Header">
    <w:name w:val="header"/>
    <w:basedOn w:val="Normal"/>
    <w:link w:val="HeaderChar"/>
    <w:uiPriority w:val="99"/>
    <w:unhideWhenUsed/>
    <w:rsid w:val="0025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35"/>
  </w:style>
  <w:style w:type="paragraph" w:styleId="Footer">
    <w:name w:val="footer"/>
    <w:basedOn w:val="Normal"/>
    <w:link w:val="FooterChar"/>
    <w:uiPriority w:val="99"/>
    <w:unhideWhenUsed/>
    <w:rsid w:val="0025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34290">
      <w:bodyDiv w:val="1"/>
      <w:marLeft w:val="0"/>
      <w:marRight w:val="0"/>
      <w:marTop w:val="0"/>
      <w:marBottom w:val="0"/>
      <w:divBdr>
        <w:top w:val="none" w:sz="0" w:space="0" w:color="auto"/>
        <w:left w:val="none" w:sz="0" w:space="0" w:color="auto"/>
        <w:bottom w:val="none" w:sz="0" w:space="0" w:color="auto"/>
        <w:right w:val="none" w:sz="0" w:space="0" w:color="auto"/>
      </w:divBdr>
    </w:div>
    <w:div w:id="21130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Rhodri</dc:creator>
  <cp:keywords/>
  <dc:description/>
  <cp:lastModifiedBy>Evans, Rhodri</cp:lastModifiedBy>
  <cp:revision>2</cp:revision>
  <dcterms:created xsi:type="dcterms:W3CDTF">2025-09-25T16:53:00Z</dcterms:created>
  <dcterms:modified xsi:type="dcterms:W3CDTF">2025-09-25T17:08:00Z</dcterms:modified>
</cp:coreProperties>
</file>